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rPr>
          <w:rFonts w:hint="default" w:ascii="Times New Roman" w:hAnsi="Times New Roman" w:cs="Times New Roman"/>
          <w:b/>
          <w:bCs/>
        </w:rPr>
      </w:pPr>
      <w:r>
        <w:rPr>
          <w:rFonts w:hint="default" w:ascii="Times New Roman" w:hAnsi="Times New Roman" w:cs="Times New Roman"/>
          <w:b/>
          <w:bCs/>
        </w:rPr>
        <w:t>附件1：合同包划分表</w:t>
      </w:r>
    </w:p>
    <w:p>
      <w:pPr>
        <w:pStyle w:val="11"/>
        <w:spacing w:after="0" w:line="360" w:lineRule="auto"/>
        <w:ind w:left="480" w:firstLine="480"/>
        <w:rPr>
          <w:rFonts w:hint="default" w:ascii="Times New Roman" w:hAnsi="Times New Roman" w:cs="Times New Roman"/>
        </w:rPr>
      </w:pPr>
    </w:p>
    <w:tbl>
      <w:tblPr>
        <w:tblStyle w:val="12"/>
        <w:tblW w:w="8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994"/>
        <w:gridCol w:w="1819"/>
        <w:gridCol w:w="3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135" w:type="dxa"/>
            <w:vAlign w:val="center"/>
          </w:tcPr>
          <w:p>
            <w:pPr>
              <w:topLinePunct/>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合同包</w:t>
            </w:r>
          </w:p>
        </w:tc>
        <w:tc>
          <w:tcPr>
            <w:tcW w:w="1994" w:type="dxa"/>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lang w:bidi="ar"/>
              </w:rPr>
              <w:t>起讫桩号</w:t>
            </w:r>
          </w:p>
        </w:tc>
        <w:tc>
          <w:tcPr>
            <w:tcW w:w="1819" w:type="dxa"/>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lang w:bidi="ar"/>
              </w:rPr>
              <w:t>里程长度（m）</w:t>
            </w:r>
          </w:p>
        </w:tc>
        <w:tc>
          <w:tcPr>
            <w:tcW w:w="3878" w:type="dxa"/>
            <w:vAlign w:val="center"/>
          </w:tcPr>
          <w:p>
            <w:pPr>
              <w:topLinePunct/>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主要工程内容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1135" w:type="dxa"/>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第1合同包</w:t>
            </w:r>
          </w:p>
        </w:tc>
        <w:tc>
          <w:tcPr>
            <w:tcW w:w="1994" w:type="dxa"/>
            <w:vAlign w:val="center"/>
          </w:tcPr>
          <w:p>
            <w:pPr>
              <w:pStyle w:val="11"/>
              <w:ind w:left="0" w:leftChars="0" w:firstLine="0" w:firstLineChars="0"/>
              <w:jc w:val="center"/>
              <w:rPr>
                <w:rFonts w:hint="eastAsia" w:ascii="Times New Roman" w:hAnsi="Times New Roman" w:eastAsia="宋体" w:cs="Times New Roman"/>
                <w:sz w:val="21"/>
                <w:szCs w:val="21"/>
                <w:lang w:val="en-US" w:eastAsia="zh-CN" w:bidi="ar-SA"/>
              </w:rPr>
            </w:pPr>
            <w:r>
              <w:rPr>
                <w:rFonts w:hint="eastAsia" w:cs="Times New Roman"/>
                <w:sz w:val="21"/>
                <w:szCs w:val="21"/>
                <w:lang w:val="en-US" w:eastAsia="zh-CN" w:bidi="ar-SA"/>
              </w:rPr>
              <w:t>马家凹</w:t>
            </w:r>
            <w:r>
              <w:rPr>
                <w:rFonts w:hint="eastAsia" w:ascii="Times New Roman" w:hAnsi="Times New Roman" w:eastAsia="宋体" w:cs="Times New Roman"/>
                <w:sz w:val="21"/>
                <w:szCs w:val="21"/>
                <w:lang w:val="en-US" w:eastAsia="zh-CN" w:bidi="ar-SA"/>
              </w:rPr>
              <w:t>互通</w:t>
            </w:r>
          </w:p>
          <w:p>
            <w:pPr>
              <w:spacing w:line="360" w:lineRule="auto"/>
              <w:jc w:val="center"/>
              <w:rPr>
                <w:rFonts w:hint="default" w:ascii="Times New Roman" w:hAnsi="Times New Roman" w:cs="Times New Roman"/>
                <w:sz w:val="21"/>
                <w:szCs w:val="21"/>
                <w:lang w:val="en-US"/>
              </w:rPr>
            </w:pPr>
            <w:r>
              <w:rPr>
                <w:rFonts w:hint="eastAsia" w:ascii="Times New Roman" w:hAnsi="Times New Roman" w:eastAsia="宋体" w:cs="Times New Roman"/>
                <w:sz w:val="21"/>
                <w:szCs w:val="21"/>
                <w:lang w:val="en-US" w:eastAsia="zh-CN" w:bidi="ar-SA"/>
              </w:rPr>
              <w:t>CK0+11</w:t>
            </w:r>
            <w:r>
              <w:rPr>
                <w:rFonts w:hint="eastAsia" w:cs="Times New Roman"/>
                <w:sz w:val="21"/>
                <w:szCs w:val="21"/>
                <w:lang w:val="en-US" w:eastAsia="zh-CN" w:bidi="ar-SA"/>
              </w:rPr>
              <w:t>9.5</w:t>
            </w:r>
            <w:r>
              <w:rPr>
                <w:rFonts w:hint="eastAsia"/>
                <w:sz w:val="21"/>
                <w:szCs w:val="21"/>
                <w:lang w:val="en-US" w:eastAsia="zh-CN"/>
              </w:rPr>
              <w:t>～</w:t>
            </w:r>
            <w:r>
              <w:rPr>
                <w:rFonts w:hint="eastAsia" w:ascii="Times New Roman" w:hAnsi="Times New Roman" w:eastAsia="宋体" w:cs="Times New Roman"/>
                <w:sz w:val="21"/>
                <w:szCs w:val="21"/>
                <w:lang w:val="en-US" w:eastAsia="zh-CN" w:bidi="ar-SA"/>
              </w:rPr>
              <w:t>CK0+</w:t>
            </w:r>
            <w:r>
              <w:rPr>
                <w:rFonts w:hint="eastAsia" w:cs="Times New Roman"/>
                <w:sz w:val="21"/>
                <w:szCs w:val="21"/>
                <w:lang w:val="en-US" w:eastAsia="zh-CN" w:bidi="ar-SA"/>
              </w:rPr>
              <w:t>336.5</w:t>
            </w:r>
          </w:p>
        </w:tc>
        <w:tc>
          <w:tcPr>
            <w:tcW w:w="1819" w:type="dxa"/>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217</w:t>
            </w:r>
          </w:p>
        </w:tc>
        <w:tc>
          <w:tcPr>
            <w:tcW w:w="3878" w:type="dxa"/>
            <w:vAlign w:val="center"/>
          </w:tcPr>
          <w:p>
            <w:pPr>
              <w:spacing w:line="360" w:lineRule="auto"/>
              <w:rPr>
                <w:rFonts w:hint="default" w:ascii="Times New Roman" w:hAnsi="Times New Roman" w:cs="Times New Roman"/>
                <w:sz w:val="21"/>
                <w:szCs w:val="21"/>
                <w:lang w:val="en-US"/>
              </w:rPr>
            </w:pPr>
            <w:r>
              <w:rPr>
                <w:rFonts w:hint="eastAsia" w:ascii="宋体" w:hAnsi="宋体" w:cs="宋体"/>
                <w:sz w:val="21"/>
                <w:szCs w:val="21"/>
                <w:highlight w:val="none"/>
                <w:lang w:val="en-US" w:eastAsia="zh-CN"/>
              </w:rPr>
              <w:t>马家凹互通C匝道桥现浇箱梁施工，现浇箱梁混凝土1452.38方，钢筋安装327.8吨，钢绞线安装52.89吨。</w:t>
            </w:r>
          </w:p>
        </w:tc>
      </w:tr>
    </w:tbl>
    <w:p>
      <w:pPr>
        <w:widowControl/>
        <w:spacing w:line="360" w:lineRule="auto"/>
        <w:rPr>
          <w:rFonts w:hint="default" w:ascii="Times New Roman" w:hAnsi="Times New Roman" w:cs="Times New Roman"/>
          <w:sz w:val="21"/>
          <w:szCs w:val="21"/>
        </w:rPr>
        <w:sectPr>
          <w:headerReference r:id="rId3" w:type="default"/>
          <w:footerReference r:id="rId4" w:type="default"/>
          <w:footnotePr>
            <w:numFmt w:val="decimalEnclosedCircleChinese"/>
          </w:footnotePr>
          <w:pgSz w:w="11906" w:h="16838"/>
          <w:pgMar w:top="1417" w:right="1474" w:bottom="1474" w:left="1474" w:header="851" w:footer="992" w:gutter="567"/>
          <w:pgNumType w:fmt="numberInDash"/>
          <w:cols w:space="720" w:num="1"/>
          <w:docGrid w:linePitch="312" w:charSpace="0"/>
        </w:sectPr>
      </w:pPr>
    </w:p>
    <w:p>
      <w:pPr>
        <w:spacing w:line="360" w:lineRule="auto"/>
        <w:rPr>
          <w:rFonts w:hint="default" w:ascii="Times New Roman" w:hAnsi="Times New Roman" w:cs="Times New Roman"/>
          <w:b/>
          <w:bCs/>
        </w:rPr>
      </w:pPr>
      <w:r>
        <w:rPr>
          <w:rFonts w:hint="default" w:ascii="Times New Roman" w:hAnsi="Times New Roman" w:cs="Times New Roman"/>
          <w:b/>
          <w:bCs/>
        </w:rPr>
        <w:t>附件2</w:t>
      </w:r>
    </w:p>
    <w:p>
      <w:pPr>
        <w:snapToGrid w:val="0"/>
        <w:spacing w:line="360" w:lineRule="auto"/>
        <w:jc w:val="center"/>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t>附录1  资格审查条件（资质最低要求）</w:t>
      </w:r>
    </w:p>
    <w:p>
      <w:pPr>
        <w:snapToGrid w:val="0"/>
        <w:spacing w:line="360" w:lineRule="auto"/>
        <w:rPr>
          <w:rFonts w:hint="default" w:ascii="Times New Roman" w:hAnsi="Times New Roman" w:cs="Times New Roman"/>
        </w:rPr>
      </w:pP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8"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8" w:type="dxa"/>
            <w:vAlign w:val="center"/>
          </w:tcPr>
          <w:p/>
          <w:p/>
          <w:p>
            <w:pPr>
              <w:spacing w:line="360" w:lineRule="auto"/>
              <w:rPr>
                <w:rFonts w:hint="default" w:ascii="Times New Roman" w:hAnsi="Times New Roman" w:cs="Times New Roman"/>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w:t>
            </w:r>
          </w:p>
          <w:p>
            <w:pPr>
              <w:spacing w:line="360" w:lineRule="auto"/>
              <w:rPr>
                <w:rFonts w:hint="default" w:ascii="Times New Roman" w:hAnsi="Times New Roman" w:cs="Times New Roman"/>
              </w:rPr>
            </w:pPr>
            <w:r>
              <w:rPr>
                <w:rFonts w:hint="default" w:ascii="Times New Roman" w:hAnsi="Times New Roman" w:cs="Times New Roman"/>
              </w:rPr>
              <w:t>②劳务资质；</w:t>
            </w:r>
          </w:p>
          <w:p>
            <w:r>
              <w:rPr>
                <w:rFonts w:hint="default" w:ascii="Times New Roman" w:hAnsi="Times New Roman" w:cs="Times New Roman"/>
              </w:rPr>
              <w:t>③持有有效的安全生产许可证。</w:t>
            </w:r>
          </w:p>
          <w:p/>
          <w:p>
            <w:pPr>
              <w:widowControl/>
              <w:spacing w:line="360" w:lineRule="auto"/>
              <w:rPr>
                <w:rFonts w:hint="default" w:ascii="Times New Roman" w:hAnsi="Times New Roman" w:cs="Times New Roman"/>
              </w:rPr>
            </w:pPr>
          </w:p>
        </w:tc>
      </w:tr>
    </w:tbl>
    <w:p>
      <w:pPr>
        <w:spacing w:line="360" w:lineRule="auto"/>
        <w:rPr>
          <w:rFonts w:hint="default" w:ascii="Times New Roman" w:hAnsi="Times New Roman"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隶书" w:cs="Times New Roman"/>
          <w:sz w:val="32"/>
        </w:rPr>
        <w:br w:type="page"/>
      </w:r>
      <w:r>
        <w:rPr>
          <w:rFonts w:hint="default" w:ascii="Times New Roman" w:hAnsi="Times New Roman" w:eastAsia="黑体" w:cs="Times New Roman"/>
        </w:rPr>
        <w:t>附录2  资格审查条件（财务最低要求）</w:t>
      </w:r>
    </w:p>
    <w:p>
      <w:pPr>
        <w:snapToGrid w:val="0"/>
        <w:spacing w:line="360" w:lineRule="auto"/>
        <w:rPr>
          <w:rFonts w:hint="default" w:ascii="Times New Roman" w:hAnsi="Times New Roman" w:cs="Times New Roma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pStyle w:val="11"/>
              <w:pageBreakBefore w:val="0"/>
              <w:kinsoku/>
              <w:overflowPunct/>
              <w:topLinePunct w:val="0"/>
              <w:bidi w:val="0"/>
              <w:spacing w:after="0" w:line="360" w:lineRule="auto"/>
              <w:ind w:left="0" w:leftChars="0" w:firstLine="0" w:firstLineChars="0"/>
              <w:rPr>
                <w:rFonts w:hint="eastAsia"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p>
          <w:p/>
          <w:p>
            <w:pPr>
              <w:pStyle w:val="11"/>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100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20 </w:t>
            </w:r>
            <w:r>
              <w:rPr>
                <w:rFonts w:hint="default" w:ascii="Times New Roman" w:hAnsi="Times New Roman" w:eastAsia="宋体" w:cs="Times New Roman"/>
                <w:i w:val="0"/>
                <w:color w:val="auto"/>
                <w:kern w:val="0"/>
                <w:sz w:val="24"/>
                <w:szCs w:val="22"/>
                <w:highlight w:val="none"/>
                <w:u w:val="none"/>
                <w:lang w:val="en-US" w:eastAsia="zh-CN" w:bidi="ar"/>
              </w:rPr>
              <w:t>万元。</w:t>
            </w:r>
          </w:p>
          <w:p/>
          <w:p/>
          <w:p>
            <w:pPr>
              <w:pStyle w:val="11"/>
              <w:pageBreakBefore w:val="0"/>
              <w:kinsoku/>
              <w:overflowPunct/>
              <w:topLinePunct w:val="0"/>
              <w:bidi w:val="0"/>
              <w:spacing w:after="0" w:line="360" w:lineRule="auto"/>
              <w:ind w:left="0" w:leftChars="0" w:firstLine="0" w:firstLineChars="0"/>
              <w:rPr>
                <w:rFonts w:hint="eastAsia" w:cs="Times New Roman"/>
                <w:i w:val="0"/>
                <w:color w:val="auto"/>
                <w:kern w:val="0"/>
                <w:sz w:val="24"/>
                <w:szCs w:val="22"/>
                <w:highlight w:val="none"/>
                <w:u w:val="none"/>
                <w:lang w:val="en-US" w:eastAsia="zh-CN" w:bidi="ar"/>
              </w:rPr>
            </w:pPr>
            <w:r>
              <w:rPr>
                <w:rFonts w:hint="eastAsia" w:cs="Times New Roman"/>
                <w:i w:val="0"/>
                <w:color w:val="auto"/>
                <w:kern w:val="0"/>
                <w:sz w:val="24"/>
                <w:szCs w:val="22"/>
                <w:highlight w:val="none"/>
                <w:u w:val="none"/>
                <w:lang w:val="en-US" w:eastAsia="zh-CN" w:bidi="ar"/>
              </w:rPr>
              <w:t>方式二：</w:t>
            </w:r>
          </w:p>
          <w:p/>
          <w:p>
            <w:pPr>
              <w:pStyle w:val="11"/>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3</w:t>
            </w:r>
            <w:r>
              <w:rPr>
                <w:rFonts w:hint="default" w:ascii="Times New Roman" w:hAnsi="Times New Roman" w:eastAsia="宋体" w:cs="Times New Roman"/>
                <w:i w:val="0"/>
                <w:color w:val="auto"/>
                <w:kern w:val="0"/>
                <w:sz w:val="24"/>
                <w:szCs w:val="22"/>
                <w:highlight w:val="none"/>
                <w:u w:val="none"/>
                <w:lang w:val="en-US" w:eastAsia="zh-CN" w:bidi="ar"/>
              </w:rPr>
              <w:t>万元。</w:t>
            </w:r>
          </w:p>
          <w:p/>
          <w:p/>
          <w:p>
            <w:pPr>
              <w:pStyle w:val="11"/>
              <w:spacing w:after="0" w:line="360" w:lineRule="auto"/>
              <w:ind w:left="0" w:leftChars="0" w:firstLine="0" w:firstLineChars="0"/>
              <w:rPr>
                <w:rFonts w:hint="default" w:ascii="Times New Roman" w:hAnsi="Times New Roman" w:cs="Times New Roma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7"/>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注：1.采用</w:t>
      </w:r>
      <w:r>
        <w:rPr>
          <w:rFonts w:hint="eastAsia" w:eastAsia="黑体" w:cs="Times New Roman"/>
          <w:sz w:val="21"/>
          <w:szCs w:val="24"/>
          <w:lang w:val="en-US" w:eastAsia="zh-CN"/>
        </w:rPr>
        <w:t>方式一</w:t>
      </w:r>
      <w:r>
        <w:rPr>
          <w:rFonts w:hint="default" w:ascii="Times New Roman" w:hAnsi="Times New Roman" w:eastAsia="黑体" w:cs="Times New Roman"/>
          <w:sz w:val="21"/>
          <w:szCs w:val="24"/>
        </w:rPr>
        <w:t>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7"/>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 xml:space="preserve">    2.采用</w:t>
      </w:r>
      <w:r>
        <w:rPr>
          <w:rFonts w:hint="eastAsia" w:eastAsia="黑体" w:cs="Times New Roman"/>
          <w:sz w:val="21"/>
          <w:szCs w:val="24"/>
          <w:lang w:val="en-US" w:eastAsia="zh-CN"/>
        </w:rPr>
        <w:t>方式二</w:t>
      </w:r>
      <w:r>
        <w:rPr>
          <w:rFonts w:hint="default" w:ascii="Times New Roman" w:hAnsi="Times New Roman" w:eastAsia="黑体" w:cs="Times New Roman"/>
          <w:sz w:val="21"/>
          <w:szCs w:val="24"/>
        </w:rPr>
        <w:t>应附银行出具</w:t>
      </w:r>
      <w:r>
        <w:rPr>
          <w:rFonts w:hint="default" w:ascii="Times New Roman" w:hAnsi="Times New Roman" w:eastAsia="黑体" w:cs="Times New Roman"/>
          <w:b/>
          <w:bCs/>
          <w:sz w:val="21"/>
          <w:szCs w:val="24"/>
        </w:rPr>
        <w:t>（须有银行盖章）</w:t>
      </w:r>
      <w:r>
        <w:rPr>
          <w:rFonts w:hint="default" w:ascii="Times New Roman" w:hAnsi="Times New Roman" w:eastAsia="黑体" w:cs="Times New Roman"/>
          <w:sz w:val="21"/>
          <w:szCs w:val="24"/>
        </w:rPr>
        <w:t>申请日前3个月内的单位账户流水证明。</w:t>
      </w:r>
    </w:p>
    <w:p>
      <w:pPr>
        <w:pStyle w:val="7"/>
        <w:spacing w:after="0" w:line="360" w:lineRule="auto"/>
        <w:ind w:left="660" w:leftChars="100" w:hanging="420" w:hangingChars="200"/>
        <w:rPr>
          <w:rFonts w:hint="default" w:ascii="Times New Roman" w:hAnsi="Times New Roman" w:eastAsia="黑体" w:cs="Times New Roman"/>
          <w:sz w:val="21"/>
          <w:szCs w:val="24"/>
        </w:rPr>
      </w:pPr>
      <w:r>
        <w:rPr>
          <w:rFonts w:hint="default" w:ascii="Times New Roman" w:hAnsi="Times New Roman" w:eastAsia="黑体" w:cs="Times New Roman"/>
          <w:sz w:val="21"/>
          <w:szCs w:val="24"/>
        </w:rPr>
        <w:t xml:space="preserve">    </w:t>
      </w:r>
    </w:p>
    <w:p>
      <w:pPr>
        <w:snapToGrid w:val="0"/>
        <w:spacing w:line="360" w:lineRule="auto"/>
        <w:rPr>
          <w:rFonts w:hint="default" w:ascii="Times New Roman" w:hAnsi="Times New Roman" w:eastAsia="黑体" w:cs="Times New Roman"/>
        </w:rPr>
      </w:pPr>
    </w:p>
    <w:p>
      <w:pPr>
        <w:snapToGrid w:val="0"/>
        <w:spacing w:line="360" w:lineRule="auto"/>
        <w:rPr>
          <w:rFonts w:hint="default" w:ascii="Times New Roman" w:hAnsi="Times New Roman" w:eastAsia="黑体" w:cs="Times New Roman"/>
        </w:rPr>
      </w:pPr>
    </w:p>
    <w:p>
      <w:pPr>
        <w:snapToGrid w:val="0"/>
        <w:spacing w:line="360" w:lineRule="auto"/>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附录3  资格审查条件(业绩最低要求)</w:t>
      </w:r>
    </w:p>
    <w:p>
      <w:pPr>
        <w:snapToGrid w:val="0"/>
        <w:spacing w:line="360" w:lineRule="auto"/>
        <w:jc w:val="center"/>
        <w:rPr>
          <w:rFonts w:hint="default" w:ascii="Times New Roman" w:hAnsi="Times New Roman" w:eastAsia="黑体" w:cs="Times New Roma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369"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369" w:type="dxa"/>
            <w:vAlign w:val="center"/>
          </w:tcPr>
          <w:p>
            <w:pPr>
              <w:spacing w:line="360" w:lineRule="auto"/>
              <w:rPr>
                <w:rFonts w:hint="default" w:ascii="Times New Roman" w:hAnsi="Times New Roman" w:cs="Times New Roman"/>
                <w:szCs w:val="22"/>
              </w:rPr>
            </w:pPr>
            <w:r>
              <w:rPr>
                <w:rFonts w:hint="default" w:ascii="Times New Roman" w:hAnsi="Times New Roman" w:cs="Times New Roman"/>
                <w:szCs w:val="22"/>
              </w:rPr>
              <w:t>近5年承担过</w:t>
            </w:r>
            <w:r>
              <w:rPr>
                <w:rFonts w:hint="default"/>
                <w:szCs w:val="22"/>
              </w:rPr>
              <w:t>1个新建高速公路项目桥梁工程施工业绩</w:t>
            </w:r>
            <w:r>
              <w:rPr>
                <w:rFonts w:hint="default" w:ascii="Times New Roman" w:hAnsi="Times New Roman" w:eastAsia="宋体" w:cs="Times New Roman"/>
                <w:szCs w:val="22"/>
                <w:lang w:eastAsia="zh-CN"/>
              </w:rPr>
              <w:t>，</w:t>
            </w:r>
            <w:r>
              <w:rPr>
                <w:rFonts w:hint="default"/>
                <w:b w:val="0"/>
                <w:bCs w:val="0"/>
                <w:color w:val="auto"/>
                <w:sz w:val="24"/>
                <w:szCs w:val="22"/>
                <w:highlight w:val="none"/>
                <w:lang w:val="en-US" w:eastAsia="zh-CN"/>
              </w:rPr>
              <w:t>合同金额不小于</w:t>
            </w:r>
            <w:r>
              <w:rPr>
                <w:rFonts w:hint="eastAsia" w:ascii="Times New Roman" w:hAnsi="Times New Roman" w:eastAsia="宋体" w:cs="Times New Roman"/>
                <w:b w:val="0"/>
                <w:bCs w:val="0"/>
                <w:sz w:val="24"/>
                <w:szCs w:val="22"/>
                <w:lang w:val="en-US" w:eastAsia="zh-CN"/>
              </w:rPr>
              <w:t>100</w:t>
            </w:r>
            <w:r>
              <w:rPr>
                <w:rFonts w:hint="default"/>
                <w:b w:val="0"/>
                <w:bCs w:val="0"/>
                <w:color w:val="auto"/>
                <w:sz w:val="24"/>
                <w:szCs w:val="22"/>
                <w:highlight w:val="none"/>
                <w:lang w:val="en-US" w:eastAsia="zh-CN"/>
              </w:rPr>
              <w:t>万元。</w:t>
            </w:r>
          </w:p>
        </w:tc>
      </w:tr>
    </w:tbl>
    <w:p>
      <w:pPr>
        <w:adjustRightInd w:val="0"/>
        <w:snapToGrid w:val="0"/>
        <w:spacing w:line="440" w:lineRule="exact"/>
        <w:textAlignment w:val="baseline"/>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注：1.</w:t>
      </w:r>
      <w:r>
        <w:rPr>
          <w:rFonts w:hint="default" w:ascii="Times New Roman" w:hAnsi="Times New Roman" w:eastAsia="黑体" w:cs="Times New Roman"/>
          <w:color w:val="auto"/>
          <w:sz w:val="21"/>
          <w:szCs w:val="21"/>
          <w:highlight w:val="none"/>
          <w:lang w:val="en-US" w:eastAsia="zh-CN"/>
        </w:rPr>
        <w:t>申请人应提供近5年(以签订合同时间为准)来承担的类似项目施工业绩的合同协议书</w:t>
      </w:r>
      <w:r>
        <w:rPr>
          <w:rFonts w:hint="default"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1"/>
          <w:highlight w:val="none"/>
          <w:lang w:val="en-US" w:eastAsia="zh-CN"/>
        </w:rPr>
        <w:t>采购人</w:t>
      </w:r>
      <w:r>
        <w:rPr>
          <w:rFonts w:hint="default" w:ascii="Times New Roman" w:hAnsi="Times New Roman" w:eastAsia="黑体" w:cs="Times New Roman"/>
          <w:color w:val="auto"/>
          <w:sz w:val="21"/>
          <w:szCs w:val="21"/>
          <w:highlight w:val="none"/>
          <w:lang w:val="en-US" w:eastAsia="zh-CN"/>
        </w:rPr>
        <w:t>在对申请人进行业绩审查时将不考虑该项目。</w:t>
      </w:r>
    </w:p>
    <w:p>
      <w:pPr>
        <w:snapToGrid w:val="0"/>
        <w:spacing w:after="0" w:line="440" w:lineRule="exact"/>
        <w:ind w:firstLine="420" w:firstLineChars="200"/>
        <w:jc w:val="both"/>
        <w:rPr>
          <w:rFonts w:hint="default" w:ascii="Times New Roman" w:hAnsi="Times New Roman" w:eastAsia="黑体" w:cs="Times New Roman"/>
          <w:sz w:val="21"/>
          <w:szCs w:val="21"/>
        </w:rPr>
      </w:pPr>
      <w:r>
        <w:rPr>
          <w:rFonts w:hint="default" w:eastAsia="黑体" w:cs="Times New Roman"/>
          <w:color w:val="auto"/>
          <w:sz w:val="21"/>
          <w:szCs w:val="21"/>
          <w:highlight w:val="none"/>
          <w:lang w:val="en-US" w:eastAsia="zh-CN"/>
        </w:rPr>
        <w:t>2.</w:t>
      </w:r>
      <w:r>
        <w:rPr>
          <w:rFonts w:hint="default" w:ascii="Times New Roman" w:hAnsi="Times New Roman" w:eastAsia="黑体" w:cs="Times New Roman"/>
          <w:color w:val="auto"/>
          <w:sz w:val="21"/>
          <w:szCs w:val="21"/>
          <w:highlight w:val="none"/>
          <w:lang w:val="en-US" w:eastAsia="zh-CN"/>
        </w:rPr>
        <w:t>申请人为新成立的公司，无法提供业绩附件支撑材料时，可提供其法人代表名下其他公司或其法人代表作为授权委托人的类似施工业绩的合同协议书</w:t>
      </w:r>
      <w:r>
        <w:rPr>
          <w:rFonts w:hint="eastAsia" w:eastAsia="黑体" w:cs="Times New Roman"/>
          <w:sz w:val="21"/>
          <w:szCs w:val="21"/>
          <w:lang w:val="en-US" w:eastAsia="zh-CN"/>
        </w:rPr>
        <w:t>。</w:t>
      </w:r>
    </w:p>
    <w:p>
      <w:pPr>
        <w:adjustRightInd w:val="0"/>
        <w:snapToGrid w:val="0"/>
        <w:spacing w:line="440" w:lineRule="exact"/>
        <w:textAlignment w:val="baseline"/>
        <w:rPr>
          <w:rFonts w:hint="default" w:ascii="Times New Roman" w:hAnsi="Times New Roman" w:eastAsia="黑体" w:cs="Times New Roman"/>
          <w:kern w:val="0"/>
        </w:rPr>
      </w:pPr>
    </w:p>
    <w:p>
      <w:pPr>
        <w:pStyle w:val="15"/>
        <w:spacing w:line="360" w:lineRule="auto"/>
        <w:rPr>
          <w:rFonts w:hint="default" w:ascii="Times New Roman" w:hAnsi="Times New Roman" w:eastAsia="黑体" w:cs="Times New Roman"/>
          <w:kern w:val="0"/>
        </w:rPr>
      </w:pPr>
    </w:p>
    <w:p>
      <w:pPr>
        <w:snapToGrid w:val="0"/>
        <w:spacing w:line="360" w:lineRule="auto"/>
        <w:jc w:val="center"/>
        <w:rPr>
          <w:rFonts w:hint="default" w:ascii="Times New Roman" w:hAnsi="Times New Roman" w:eastAsia="黑体" w:cs="Times New Roman"/>
        </w:rPr>
      </w:pPr>
      <w:r>
        <w:rPr>
          <w:rFonts w:hint="default" w:ascii="Times New Roman" w:hAnsi="Times New Roman" w:cs="Times New Roman"/>
          <w:szCs w:val="21"/>
        </w:rPr>
        <w:br w:type="page"/>
      </w:r>
      <w:r>
        <w:rPr>
          <w:rFonts w:hint="default" w:ascii="Times New Roman" w:hAnsi="Times New Roman" w:eastAsia="黑体" w:cs="Times New Roman"/>
        </w:rPr>
        <w:t>附录4  资格审查条件(信誉最低要求)</w:t>
      </w:r>
    </w:p>
    <w:p>
      <w:pPr>
        <w:snapToGrid w:val="0"/>
        <w:spacing w:line="360" w:lineRule="auto"/>
        <w:rPr>
          <w:rFonts w:hint="default" w:ascii="Times New Roman" w:hAnsi="Times New Roman" w:cs="Times New Roman"/>
          <w:bCs/>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合同包</w:t>
            </w:r>
          </w:p>
        </w:tc>
        <w:tc>
          <w:tcPr>
            <w:tcW w:w="7480" w:type="dxa"/>
            <w:vAlign w:val="center"/>
          </w:tcPr>
          <w:p>
            <w:pPr>
              <w:snapToGrid w:val="0"/>
              <w:spacing w:line="240" w:lineRule="auto"/>
              <w:jc w:val="center"/>
              <w:rPr>
                <w:rFonts w:hint="default" w:ascii="Times New Roman" w:hAnsi="Times New Roman" w:cs="Times New Roman"/>
              </w:rPr>
            </w:pPr>
            <w:r>
              <w:rPr>
                <w:rFonts w:hint="default" w:ascii="Times New Roman" w:hAnsi="Times New Roman" w:cs="Times New Roma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lang w:val="en-US" w:eastAsia="zh-CN"/>
              </w:rPr>
            </w:pPr>
            <w:r>
              <w:rPr>
                <w:rFonts w:hint="eastAsia" w:cs="Times New Roman"/>
                <w:lang w:val="en-US" w:eastAsia="zh-CN"/>
              </w:rPr>
              <w:t>第1合同包</w:t>
            </w:r>
          </w:p>
        </w:tc>
        <w:tc>
          <w:tcPr>
            <w:tcW w:w="7480" w:type="dxa"/>
            <w:vAlign w:val="center"/>
          </w:tcPr>
          <w:p>
            <w:pPr>
              <w:widowControl/>
              <w:spacing w:line="360" w:lineRule="auto"/>
              <w:rPr>
                <w:rFonts w:hint="default" w:ascii="Times New Roman" w:hAnsi="Times New Roman" w:cs="Times New Roman"/>
              </w:rPr>
            </w:pPr>
            <w:r>
              <w:rPr>
                <w:rFonts w:hint="default" w:ascii="Times New Roman" w:hAnsi="Times New Roman" w:cs="Times New Roman"/>
              </w:rPr>
              <w:t>不得存在下列情况（信誉最低要求）：</w:t>
            </w:r>
          </w:p>
          <w:p>
            <w:pPr>
              <w:widowControl/>
              <w:spacing w:line="360" w:lineRule="auto"/>
              <w:rPr>
                <w:rFonts w:hint="default" w:ascii="Times New Roman" w:hAnsi="Times New Roman" w:cs="Times New Roman"/>
              </w:rPr>
            </w:pPr>
            <w:r>
              <w:rPr>
                <w:rFonts w:hint="default" w:ascii="Times New Roman" w:hAnsi="Times New Roman" w:cs="Times New Roman"/>
              </w:rPr>
              <w:t>1.处于被责令停业、接管或清算、破产状态；</w:t>
            </w:r>
          </w:p>
          <w:p>
            <w:pPr>
              <w:widowControl/>
              <w:spacing w:line="360" w:lineRule="auto"/>
              <w:rPr>
                <w:rFonts w:hint="default" w:ascii="Times New Roman" w:hAnsi="Times New Roman" w:cs="Times New Roman"/>
              </w:rPr>
            </w:pPr>
            <w:r>
              <w:rPr>
                <w:rFonts w:hint="default" w:ascii="Times New Roman" w:hAnsi="Times New Roman" w:cs="Times New Roman"/>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rPr>
            </w:pPr>
            <w:r>
              <w:rPr>
                <w:rFonts w:hint="default" w:ascii="Times New Roman" w:hAnsi="Times New Roman" w:cs="Times New Roman"/>
              </w:rPr>
              <w:t>3.存在下列不良状况或不良信用记录：</w:t>
            </w:r>
          </w:p>
          <w:p>
            <w:pPr>
              <w:widowControl/>
              <w:spacing w:line="360" w:lineRule="auto"/>
              <w:rPr>
                <w:rFonts w:hint="default" w:ascii="Times New Roman" w:hAnsi="Times New Roman" w:cs="Times New Roman"/>
              </w:rPr>
            </w:pPr>
            <w:r>
              <w:rPr>
                <w:rFonts w:hint="default" w:ascii="Times New Roman" w:hAnsi="Times New Roman" w:cs="Times New Roman"/>
              </w:rPr>
              <w:t>（1）在国家企业信用信息公示系统（http://www.gsxt.gov.cn/）中被列入严重违法失信企业名单的；</w:t>
            </w:r>
          </w:p>
          <w:p>
            <w:pPr>
              <w:widowControl/>
              <w:spacing w:line="360" w:lineRule="auto"/>
              <w:rPr>
                <w:rFonts w:hint="default" w:ascii="Times New Roman" w:hAnsi="Times New Roman" w:cs="Times New Roman"/>
              </w:rPr>
            </w:pPr>
            <w:r>
              <w:rPr>
                <w:rFonts w:hint="default" w:ascii="Times New Roman" w:hAnsi="Times New Roman" w:cs="Times New Roman"/>
              </w:rPr>
              <w:t>（2）在“中国执行信息公开网”（http://zxgk.court.gov.cn/）中被列入失信被执行人名单；</w:t>
            </w:r>
          </w:p>
          <w:p>
            <w:pPr>
              <w:widowControl/>
              <w:spacing w:line="360" w:lineRule="auto"/>
              <w:rPr>
                <w:rFonts w:hint="default" w:ascii="Times New Roman" w:hAnsi="Times New Roman" w:cs="Times New Roman"/>
              </w:rPr>
            </w:pPr>
            <w:r>
              <w:rPr>
                <w:rFonts w:hint="default" w:ascii="Times New Roman" w:hAnsi="Times New Roman" w:cs="Times New Roman"/>
              </w:rPr>
              <w:t>（3）申请人或其法定代表人、拟委任的</w:t>
            </w:r>
            <w:r>
              <w:rPr>
                <w:rFonts w:hint="eastAsia" w:cs="Times New Roman"/>
                <w:lang w:eastAsia="zh-CN"/>
              </w:rPr>
              <w:t>现场负责人</w:t>
            </w:r>
            <w:r>
              <w:rPr>
                <w:rFonts w:hint="default" w:ascii="Times New Roman" w:hAnsi="Times New Roman" w:cs="Times New Roman"/>
              </w:rPr>
              <w:t>在近三年内有行贿犯罪行为的；</w:t>
            </w:r>
          </w:p>
          <w:p>
            <w:pPr>
              <w:widowControl/>
              <w:spacing w:line="360" w:lineRule="auto"/>
              <w:rPr>
                <w:rFonts w:hint="default" w:ascii="Times New Roman" w:hAnsi="Times New Roman" w:cs="Times New Roman"/>
                <w:szCs w:val="22"/>
              </w:rPr>
            </w:pPr>
            <w:r>
              <w:rPr>
                <w:rFonts w:hint="default" w:ascii="Times New Roman" w:hAnsi="Times New Roman" w:cs="Times New Roman"/>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pPr>
              <w:widowControl/>
              <w:snapToGrid w:val="0"/>
              <w:spacing w:line="360" w:lineRule="auto"/>
              <w:jc w:val="both"/>
              <w:rPr>
                <w:rFonts w:hint="default" w:ascii="Times New Roman" w:hAnsi="Times New Roman" w:cs="Times New Roman"/>
                <w:szCs w:val="22"/>
                <w:lang w:bidi="ar"/>
              </w:rPr>
            </w:pPr>
            <w:r>
              <w:rPr>
                <w:rFonts w:hint="default" w:ascii="Times New Roman" w:hAnsi="Times New Roman" w:cs="Times New Roman"/>
                <w:szCs w:val="22"/>
                <w:lang w:bidi="ar"/>
              </w:rPr>
              <w:t>（5）</w:t>
            </w:r>
            <w:r>
              <w:rPr>
                <w:rFonts w:hint="default" w:ascii="Times New Roman" w:hAnsi="Times New Roman" w:cs="Times New Roman"/>
                <w:lang w:bidi="ar"/>
              </w:rPr>
              <w:t>上一年度</w:t>
            </w:r>
            <w:r>
              <w:rPr>
                <w:rFonts w:hint="default" w:cs="Times New Roman"/>
                <w:lang w:val="en-US" w:eastAsia="zh-CN" w:bidi="ar"/>
              </w:rPr>
              <w:t>信用评级</w:t>
            </w:r>
            <w:r>
              <w:rPr>
                <w:rFonts w:hint="default" w:ascii="Times New Roman" w:hAnsi="Times New Roman" w:cs="Times New Roman"/>
                <w:lang w:bidi="ar"/>
              </w:rPr>
              <w:t>被</w:t>
            </w:r>
            <w:r>
              <w:rPr>
                <w:rFonts w:hint="default" w:cs="Times New Roman"/>
                <w:lang w:val="en-US" w:eastAsia="zh-CN" w:bidi="ar"/>
              </w:rPr>
              <w:t>交投集团公司或建设集团评为</w:t>
            </w:r>
            <w:r>
              <w:rPr>
                <w:rFonts w:hint="default" w:ascii="Times New Roman" w:hAnsi="Times New Roman" w:cs="Times New Roman"/>
                <w:lang w:bidi="ar"/>
              </w:rPr>
              <w:t>D级</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lang w:bidi="ar"/>
              </w:rPr>
              <w:t>的</w:t>
            </w:r>
            <w:r>
              <w:rPr>
                <w:rFonts w:hint="default" w:cs="Times New Roman"/>
                <w:lang w:val="en-US" w:eastAsia="zh-CN" w:bidi="ar"/>
              </w:rPr>
              <w:t>供应商</w:t>
            </w:r>
            <w:r>
              <w:rPr>
                <w:rFonts w:hint="default" w:ascii="Times New Roman" w:hAnsi="Times New Roman" w:cs="Times New Roman"/>
                <w:szCs w:val="22"/>
                <w:lang w:bidi="ar"/>
              </w:rPr>
              <w:t>；</w:t>
            </w:r>
          </w:p>
          <w:p>
            <w:pPr>
              <w:widowControl/>
              <w:snapToGrid w:val="0"/>
              <w:spacing w:line="360" w:lineRule="auto"/>
              <w:jc w:val="both"/>
              <w:rPr>
                <w:rFonts w:hint="default" w:ascii="Times New Roman" w:hAnsi="Times New Roman" w:cs="Times New Roman"/>
              </w:rPr>
            </w:pPr>
            <w:r>
              <w:rPr>
                <w:rFonts w:hint="default" w:ascii="Times New Roman" w:hAnsi="Times New Roman" w:cs="Times New Roman"/>
                <w:szCs w:val="22"/>
                <w:lang w:bidi="ar"/>
              </w:rPr>
              <w:t>（6）近三年度被列入</w:t>
            </w:r>
            <w:r>
              <w:rPr>
                <w:rFonts w:hint="eastAsia" w:cs="Times New Roman"/>
                <w:szCs w:val="22"/>
                <w:lang w:val="en-US" w:eastAsia="zh-CN" w:bidi="ar"/>
              </w:rPr>
              <w:t>交投集团公司或建设集团“黑名单”</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lang w:bidi="ar"/>
              </w:rPr>
              <w:t>的</w:t>
            </w:r>
            <w:r>
              <w:rPr>
                <w:rFonts w:hint="eastAsia" w:cs="Times New Roman"/>
                <w:i w:val="0"/>
                <w:caps w:val="0"/>
                <w:color w:val="auto"/>
                <w:spacing w:val="0"/>
                <w:sz w:val="24"/>
                <w:szCs w:val="22"/>
                <w:highlight w:val="none"/>
                <w:lang w:val="en-US" w:eastAsia="zh-CN" w:bidi="ar"/>
              </w:rPr>
              <w:t>供应商</w:t>
            </w:r>
            <w:r>
              <w:rPr>
                <w:rFonts w:hint="default" w:ascii="Times New Roman" w:hAnsi="Times New Roman" w:cs="Times New Roman"/>
                <w:szCs w:val="22"/>
                <w:lang w:bidi="ar"/>
              </w:rPr>
              <w:t>。</w:t>
            </w: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sz w:val="21"/>
          <w:szCs w:val="21"/>
        </w:rPr>
        <w:t>注：1.</w:t>
      </w:r>
      <w:r>
        <w:rPr>
          <w:rFonts w:hint="default" w:ascii="Times New Roman" w:hAnsi="Times New Roman" w:eastAsia="黑体" w:cs="Times New Roman"/>
          <w:color w:val="auto"/>
          <w:sz w:val="21"/>
          <w:szCs w:val="21"/>
          <w:highlight w:val="none"/>
          <w:lang w:eastAsia="zh-CN"/>
        </w:rPr>
        <w:t>对以上（1）、（2）、（4）信用状况应附指定网站截图。</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baseline"/>
        <w:rPr>
          <w:rFonts w:hint="default" w:ascii="Times New Roman" w:hAnsi="Times New Roman" w:eastAsia="黑体" w:cs="Times New Roman"/>
        </w:rPr>
      </w:pPr>
      <w:r>
        <w:rPr>
          <w:rFonts w:hint="default" w:ascii="Times New Roman" w:hAnsi="Times New Roman" w:eastAsia="黑体" w:cs="Times New Roman"/>
          <w:sz w:val="21"/>
          <w:szCs w:val="21"/>
        </w:rPr>
        <w:t xml:space="preserve"> </w:t>
      </w:r>
      <w:r>
        <w:rPr>
          <w:rFonts w:hint="default" w:ascii="Times New Roman" w:hAnsi="Times New Roman" w:eastAsia="黑体" w:cs="Times New Roman"/>
        </w:rPr>
        <w:br w:type="page"/>
      </w:r>
    </w:p>
    <w:p>
      <w:pPr>
        <w:snapToGrid w:val="0"/>
        <w:spacing w:line="360" w:lineRule="auto"/>
        <w:jc w:val="center"/>
        <w:rPr>
          <w:rFonts w:hint="eastAsia" w:ascii="Times New Roman" w:hAnsi="Times New Roman" w:eastAsia="黑体" w:cs="Times New Roman"/>
          <w:sz w:val="30"/>
          <w:lang w:eastAsia="zh-CN"/>
        </w:rPr>
      </w:pPr>
      <w:r>
        <w:rPr>
          <w:rFonts w:hint="default" w:ascii="Times New Roman" w:hAnsi="Times New Roman" w:eastAsia="黑体" w:cs="Times New Roman"/>
        </w:rPr>
        <w:t>附录5  资格审查条件</w:t>
      </w:r>
      <w:r>
        <w:rPr>
          <w:rFonts w:hint="eastAsia" w:eastAsia="黑体" w:cs="Times New Roman"/>
          <w:lang w:eastAsia="zh-CN"/>
        </w:rPr>
        <w:t>（</w:t>
      </w:r>
      <w:r>
        <w:rPr>
          <w:rFonts w:hint="default" w:ascii="Times New Roman" w:hAnsi="Times New Roman" w:eastAsia="黑体" w:cs="Times New Roman"/>
        </w:rPr>
        <w:t>主要人员最低要求</w:t>
      </w:r>
      <w:r>
        <w:rPr>
          <w:rFonts w:hint="eastAsia" w:eastAsia="黑体" w:cs="Times New Roman"/>
          <w:lang w:eastAsia="zh-CN"/>
        </w:rPr>
        <w:t>）</w:t>
      </w:r>
    </w:p>
    <w:tbl>
      <w:tblPr>
        <w:tblStyle w:val="12"/>
        <w:tblpPr w:leftFromText="180" w:rightFromText="180" w:vertAnchor="text" w:horzAnchor="page" w:tblpX="1646"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305"/>
        <w:gridCol w:w="3720"/>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366"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人员</w:t>
            </w: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最低数量要求</w:t>
            </w:r>
          </w:p>
        </w:tc>
        <w:tc>
          <w:tcPr>
            <w:tcW w:w="37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要求</w:t>
            </w:r>
          </w:p>
        </w:tc>
        <w:tc>
          <w:tcPr>
            <w:tcW w:w="6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66"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ascii="Times New Roman" w:hAnsi="Times New Roman" w:cs="Times New Roman"/>
              </w:rPr>
            </w:pP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r>
              <w:rPr>
                <w:rFonts w:hint="default" w:ascii="Times New Roman" w:hAnsi="Times New Roman" w:cs="Times New Roman"/>
                <w:sz w:val="21"/>
                <w:szCs w:val="21"/>
              </w:rPr>
              <w:t>第1合同包</w:t>
            </w:r>
          </w:p>
        </w:tc>
        <w:tc>
          <w:tcPr>
            <w:tcW w:w="3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c>
          <w:tcPr>
            <w:tcW w:w="6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cs="Times New Roman"/>
                <w:i w:val="0"/>
                <w:iCs w:val="0"/>
                <w:color w:val="auto"/>
                <w:szCs w:val="20"/>
                <w:highlight w:val="none"/>
                <w:lang w:eastAsia="zh-CN"/>
              </w:rPr>
            </w:pPr>
            <w:r>
              <w:rPr>
                <w:rFonts w:hint="eastAsia" w:cs="Times New Roman"/>
                <w:i w:val="0"/>
                <w:iCs w:val="0"/>
                <w:color w:val="auto"/>
                <w:highlight w:val="none"/>
                <w:lang w:eastAsia="zh-CN"/>
              </w:rPr>
              <w:t>现场负责人</w:t>
            </w: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cs="Times New Roman"/>
                <w:i/>
                <w:iCs/>
                <w:lang w:val="en-US" w:eastAsia="zh-CN"/>
              </w:rPr>
            </w:pPr>
            <w:r>
              <w:rPr>
                <w:rFonts w:hint="eastAsia" w:cs="Times New Roman"/>
                <w:i/>
                <w:iCs/>
                <w:lang w:val="en-US" w:eastAsia="zh-CN"/>
              </w:rPr>
              <w:t>1</w:t>
            </w:r>
          </w:p>
        </w:tc>
        <w:tc>
          <w:tcPr>
            <w:tcW w:w="3720"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default" w:eastAsia="宋体"/>
                <w:i/>
                <w:iCs/>
                <w:szCs w:val="22"/>
                <w:lang w:val="en-US" w:eastAsia="zh-CN"/>
              </w:rPr>
            </w:pPr>
            <w:r>
              <w:rPr>
                <w:rFonts w:hint="eastAsia"/>
                <w:i w:val="0"/>
                <w:iCs w:val="0"/>
                <w:color w:val="auto"/>
                <w:szCs w:val="20"/>
                <w:highlight w:val="none"/>
              </w:rPr>
              <w:t>近5年内曾担任过一个类似项目</w:t>
            </w:r>
            <w:r>
              <w:rPr>
                <w:rFonts w:hint="eastAsia"/>
                <w:i w:val="0"/>
                <w:iCs w:val="0"/>
                <w:color w:val="auto"/>
                <w:szCs w:val="20"/>
                <w:highlight w:val="none"/>
                <w:lang w:val="en-US" w:eastAsia="zh-CN"/>
              </w:rPr>
              <w:t>现场负责人</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val="0"/>
                <w:iCs w:val="0"/>
                <w:color w:val="auto"/>
                <w:szCs w:val="20"/>
                <w:highlight w:val="none"/>
                <w:lang w:val="en-US" w:eastAsia="zh-CN"/>
              </w:rPr>
            </w:pPr>
            <w:r>
              <w:rPr>
                <w:rFonts w:hint="eastAsia" w:cs="Times New Roman"/>
                <w:i w:val="0"/>
                <w:iCs w:val="0"/>
                <w:color w:val="auto"/>
                <w:szCs w:val="20"/>
                <w:highlight w:val="none"/>
                <w:lang w:val="en-US" w:eastAsia="zh-CN"/>
              </w:rPr>
              <w:t>班组长</w:t>
            </w: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ascii="Times New Roman" w:hAnsi="Times New Roman" w:eastAsia="宋体" w:cs="Times New Roman"/>
                <w:i/>
                <w:iCs/>
                <w:lang w:val="en-US" w:eastAsia="zh-CN"/>
              </w:rPr>
            </w:pPr>
            <w:r>
              <w:rPr>
                <w:rFonts w:hint="eastAsia" w:cs="Times New Roman"/>
                <w:i/>
                <w:iCs/>
                <w:lang w:val="en-US" w:eastAsia="zh-CN"/>
              </w:rPr>
              <w:t>1</w:t>
            </w:r>
          </w:p>
        </w:tc>
        <w:tc>
          <w:tcPr>
            <w:tcW w:w="3720"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eastAsia" w:ascii="Times New Roman" w:hAnsi="Times New Roman" w:eastAsia="宋体" w:cs="Times New Roman"/>
                <w:i/>
                <w:iCs/>
                <w:szCs w:val="22"/>
                <w:lang w:eastAsia="zh-CN"/>
              </w:rPr>
            </w:pPr>
            <w:r>
              <w:rPr>
                <w:rFonts w:hint="eastAsia" w:cs="Times New Roman"/>
                <w:color w:val="auto"/>
                <w:highlight w:val="none"/>
                <w:lang w:val="en-US" w:eastAsia="zh-CN"/>
              </w:rPr>
              <w:t>身份证</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eastAsia" w:cs="Times New Roman"/>
                <w:i w:val="0"/>
                <w:iCs w:val="0"/>
                <w:color w:val="auto"/>
                <w:szCs w:val="20"/>
                <w:highlight w:val="none"/>
                <w:lang w:val="en-US" w:eastAsia="zh-CN"/>
              </w:rPr>
            </w:pPr>
            <w:r>
              <w:rPr>
                <w:rFonts w:hint="eastAsia" w:cs="Times New Roman"/>
                <w:i w:val="0"/>
                <w:iCs w:val="0"/>
                <w:color w:val="auto"/>
                <w:szCs w:val="20"/>
                <w:highlight w:val="none"/>
                <w:lang w:val="en-US" w:eastAsia="zh-CN"/>
              </w:rPr>
              <w:t>安全员</w:t>
            </w: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cs="Times New Roman"/>
                <w:i/>
                <w:iCs/>
                <w:lang w:val="en-US" w:eastAsia="zh-CN"/>
              </w:rPr>
            </w:pPr>
            <w:r>
              <w:rPr>
                <w:rFonts w:hint="eastAsia" w:cs="Times New Roman"/>
                <w:i/>
                <w:iCs/>
                <w:lang w:val="en-US" w:eastAsia="zh-CN"/>
              </w:rPr>
              <w:t>1</w:t>
            </w:r>
          </w:p>
        </w:tc>
        <w:tc>
          <w:tcPr>
            <w:tcW w:w="3720" w:type="dxa"/>
            <w:vAlign w:val="center"/>
          </w:tcPr>
          <w:p>
            <w:pPr>
              <w:keepNext w:val="0"/>
              <w:keepLines w:val="0"/>
              <w:pageBreakBefore w:val="0"/>
              <w:widowControl w:val="0"/>
              <w:kinsoku/>
              <w:wordWrap/>
              <w:overflowPunct/>
              <w:topLinePunct w:val="0"/>
              <w:autoSpaceDE/>
              <w:autoSpaceDN/>
              <w:bidi w:val="0"/>
              <w:adjustRightInd w:val="0"/>
              <w:spacing w:line="440" w:lineRule="atLeast"/>
              <w:jc w:val="center"/>
              <w:textAlignment w:val="baseline"/>
              <w:rPr>
                <w:rFonts w:hint="eastAsia" w:cs="Times New Roman"/>
                <w:color w:val="auto"/>
                <w:highlight w:val="none"/>
                <w:lang w:val="en-US" w:eastAsia="zh-CN"/>
              </w:rPr>
            </w:pPr>
            <w:r>
              <w:rPr>
                <w:rFonts w:hint="eastAsia" w:cs="Times New Roman"/>
                <w:color w:val="auto"/>
                <w:highlight w:val="none"/>
                <w:lang w:val="en-US" w:eastAsia="zh-CN"/>
              </w:rPr>
              <w:t>安全C证</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vAlign w:val="center"/>
          </w:tcPr>
          <w:p>
            <w:bookmarkStart w:id="0" w:name="_GoBack"/>
            <w:bookmarkEnd w:id="0"/>
          </w:p>
        </w:tc>
        <w:tc>
          <w:tcPr>
            <w:tcW w:w="2305" w:type="dxa"/>
            <w:vAlign w:val="center"/>
          </w:tcPr>
          <w:p/>
        </w:tc>
        <w:tc>
          <w:tcPr>
            <w:tcW w:w="3720" w:type="dxa"/>
            <w:vAlign w:val="center"/>
          </w:tcPr>
          <w:p/>
        </w:tc>
        <w:tc>
          <w:tcPr>
            <w:tcW w:w="60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szCs w:val="22"/>
              </w:rPr>
            </w:pPr>
            <w:r>
              <w:rPr>
                <w:rFonts w:hint="default" w:ascii="Times New Roman" w:hAnsi="Times New Roman" w:cs="Times New Roman"/>
                <w:szCs w:val="22"/>
              </w:rPr>
              <w:t>合计</w:t>
            </w:r>
          </w:p>
        </w:tc>
        <w:tc>
          <w:tcPr>
            <w:tcW w:w="23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c>
          <w:tcPr>
            <w:tcW w:w="3720"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rPr>
                <w:rFonts w:hint="default" w:ascii="Times New Roman" w:hAnsi="Times New Roman" w:cs="Times New Roman"/>
              </w:rPr>
            </w:pPr>
          </w:p>
        </w:tc>
      </w:tr>
    </w:tbl>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注：1.</w:t>
      </w:r>
      <w:r>
        <w:rPr>
          <w:rFonts w:hint="eastAsia" w:eastAsia="黑体" w:cs="Times New Roman"/>
          <w:sz w:val="21"/>
          <w:szCs w:val="21"/>
          <w:lang w:eastAsia="zh-CN"/>
        </w:rPr>
        <w:t>现场负责人、</w:t>
      </w:r>
      <w:r>
        <w:rPr>
          <w:rFonts w:hint="eastAsia" w:eastAsia="黑体"/>
          <w:sz w:val="21"/>
          <w:szCs w:val="21"/>
        </w:rPr>
        <w:t>现场技术负责人</w:t>
      </w:r>
      <w:r>
        <w:rPr>
          <w:rFonts w:hint="default" w:ascii="Times New Roman" w:hAnsi="Times New Roman" w:eastAsia="黑体" w:cs="Times New Roman"/>
          <w:sz w:val="21"/>
          <w:szCs w:val="21"/>
        </w:rPr>
        <w:t>、</w:t>
      </w:r>
      <w:r>
        <w:rPr>
          <w:rFonts w:hint="eastAsia" w:eastAsia="黑体" w:cs="Times New Roman"/>
          <w:sz w:val="21"/>
          <w:szCs w:val="21"/>
          <w:lang w:eastAsia="zh-CN"/>
        </w:rPr>
        <w:t>现场安全员</w:t>
      </w:r>
      <w:r>
        <w:rPr>
          <w:rFonts w:hint="default" w:ascii="Times New Roman" w:hAnsi="Times New Roman" w:eastAsia="黑体" w:cs="Times New Roman"/>
          <w:sz w:val="21"/>
          <w:szCs w:val="21"/>
        </w:rPr>
        <w:t>应提供身份证、资格证书（若有）的扫描件，同时应提供申请人所属社保机构出具的最低要求人员的社保缴费证明或其他能够证明参加社保的有效证明材料。</w:t>
      </w:r>
      <w:r>
        <w:rPr>
          <w:rFonts w:hint="default" w:eastAsia="黑体"/>
          <w:sz w:val="21"/>
          <w:szCs w:val="21"/>
        </w:rPr>
        <w:t>现场负责人近5年承担的类似项目只需在申请文件中填报，无需附证明材料。</w:t>
      </w:r>
      <w:r>
        <w:rPr>
          <w:rFonts w:hint="default" w:ascii="Times New Roman" w:hAnsi="Times New Roman" w:eastAsia="黑体" w:cs="Times New Roman"/>
          <w:sz w:val="21"/>
          <w:szCs w:val="21"/>
        </w:rPr>
        <w:t xml:space="preserve">   </w:t>
      </w:r>
    </w:p>
    <w:p>
      <w:pPr>
        <w:autoSpaceDE/>
        <w:autoSpaceDN/>
        <w:spacing w:line="240" w:lineRule="auto"/>
        <w:jc w:val="left"/>
        <w:outlineLvl w:val="9"/>
        <w:rPr>
          <w:rFonts w:hint="default" w:ascii="Times New Roman" w:hAnsi="Times New Roman" w:cs="Times New Roman"/>
          <w:b/>
          <w:sz w:val="36"/>
          <w:szCs w:val="36"/>
        </w:rPr>
      </w:pPr>
      <w:r>
        <w:rPr>
          <w:rFonts w:hint="default" w:ascii="Times New Roman" w:hAnsi="Times New Roman" w:cs="Times New Roman"/>
          <w:b/>
          <w:sz w:val="36"/>
          <w:szCs w:val="36"/>
        </w:rPr>
        <w:br w:type="page"/>
      </w:r>
    </w:p>
    <w:p>
      <w:pPr>
        <w:pStyle w:val="10"/>
        <w:ind w:left="0" w:leftChars="0" w:firstLine="0" w:firstLineChars="0"/>
        <w:rPr>
          <w:rFonts w:hint="eastAsia" w:ascii="宋体" w:hAnsi="宋体" w:eastAsia="宋体" w:cs="宋体"/>
          <w:b/>
          <w:bCs/>
          <w:szCs w:val="22"/>
          <w:highlight w:val="none"/>
        </w:rPr>
      </w:pPr>
      <w:r>
        <w:rPr>
          <w:rFonts w:hint="eastAsia" w:ascii="宋体" w:hAnsi="宋体" w:eastAsia="宋体" w:cs="宋体"/>
          <w:b/>
          <w:bCs/>
          <w:szCs w:val="22"/>
          <w:highlight w:val="none"/>
        </w:rPr>
        <w:t>附件3</w:t>
      </w:r>
    </w:p>
    <w:p>
      <w:pPr>
        <w:widowControl/>
        <w:rPr>
          <w:rFonts w:eastAsia="黑体"/>
          <w:szCs w:val="22"/>
          <w:highlight w:val="none"/>
        </w:rPr>
      </w:pPr>
    </w:p>
    <w:p>
      <w:pPr>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栾卢豫陕LLYSSG-1</w:t>
      </w:r>
      <w:r>
        <w:rPr>
          <w:rFonts w:hint="eastAsia" w:ascii="宋体" w:hAnsi="宋体" w:cs="宋体"/>
          <w:b/>
          <w:bCs/>
          <w:sz w:val="32"/>
          <w:szCs w:val="32"/>
          <w:highlight w:val="none"/>
          <w:lang w:val="en-US" w:eastAsia="zh-CN"/>
        </w:rPr>
        <w:t>项目</w:t>
      </w:r>
      <w:r>
        <w:rPr>
          <w:rFonts w:hint="eastAsia" w:ascii="宋体" w:hAnsi="宋体" w:eastAsia="宋体" w:cs="宋体"/>
          <w:b/>
          <w:bCs/>
          <w:sz w:val="32"/>
          <w:szCs w:val="32"/>
          <w:highlight w:val="none"/>
          <w:u w:val="none"/>
        </w:rPr>
        <w:pict>
          <v:shape id="_x0000_s1026" o:spid="_x0000_s1026" o:spt="136" type="#_x0000_t136" style="position:absolute;left:0pt;margin-left:46.5pt;margin-top:319.95pt;height:48pt;width:349.2pt;mso-position-horizontal-relative:margin;mso-position-vertical-relative:margin;rotation:-2949120f;z-index:-251655168;mso-width-relative:page;mso-height-relative:page;" fillcolor="#E7E6E6" filled="t" stroked="f" coordsize="21600,21600" adj="10800">
            <v:path/>
            <v:fill on="t" color2="#FFFFFF" opacity="32768f" focussize="0,0"/>
            <v:stroke on="f"/>
            <v:imagedata o:title=""/>
            <o:lock v:ext="edit" aspectratio="t"/>
            <v:textpath on="t" fitshape="t" fitpath="t" trim="t" xscale="f" string="2024年1月10日" style="font-family:微软雅黑;font-size:36pt;v-same-letter-heights:f;v-text-align:center;"/>
          </v:shape>
        </w:pict>
      </w:r>
      <w:r>
        <w:rPr>
          <w:rFonts w:hint="eastAsia" w:ascii="宋体" w:hAnsi="宋体" w:eastAsia="宋体" w:cs="宋体"/>
          <w:b/>
          <w:bCs/>
          <w:sz w:val="32"/>
          <w:szCs w:val="32"/>
          <w:highlight w:val="none"/>
          <w:u w:val="none"/>
          <w:lang w:val="en-US" w:eastAsia="zh-CN"/>
        </w:rPr>
        <w:t>CK0+228马家凹互通</w:t>
      </w:r>
      <w:r>
        <w:rPr>
          <w:rFonts w:hint="eastAsia" w:ascii="宋体" w:hAnsi="宋体" w:cs="宋体"/>
          <w:b/>
          <w:bCs/>
          <w:sz w:val="32"/>
          <w:szCs w:val="32"/>
          <w:highlight w:val="none"/>
          <w:lang w:val="en-US" w:eastAsia="zh-CN"/>
        </w:rPr>
        <w:t>现浇箱梁</w:t>
      </w:r>
    </w:p>
    <w:p>
      <w:pPr>
        <w:spacing w:line="360" w:lineRule="auto"/>
        <w:jc w:val="center"/>
        <w:rPr>
          <w:rFonts w:hint="eastAsia" w:ascii="宋体" w:hAnsi="宋体" w:cs="宋体"/>
          <w:b/>
          <w:bCs/>
          <w:sz w:val="32"/>
          <w:szCs w:val="32"/>
          <w:highlight w:val="none"/>
          <w:u w:val="none"/>
          <w:lang w:val="en-US" w:eastAsia="zh-CN"/>
        </w:rPr>
      </w:pPr>
      <w:r>
        <w:rPr>
          <w:rFonts w:hint="eastAsia" w:ascii="宋体" w:hAnsi="宋体" w:cs="宋体"/>
          <w:b/>
          <w:bCs/>
          <w:sz w:val="32"/>
          <w:szCs w:val="32"/>
          <w:highlight w:val="none"/>
        </w:rPr>
        <w:t>劳务合作</w:t>
      </w:r>
      <w:r>
        <w:rPr>
          <w:rFonts w:hint="eastAsia" w:ascii="宋体" w:hAnsi="宋体" w:cs="宋体"/>
          <w:b/>
          <w:bCs/>
          <w:sz w:val="32"/>
          <w:szCs w:val="32"/>
          <w:highlight w:val="none"/>
          <w:lang w:val="en-US" w:eastAsia="zh-CN"/>
        </w:rPr>
        <w:t>询比采购第</w:t>
      </w:r>
      <w:r>
        <w:rPr>
          <w:rFonts w:hint="eastAsia" w:ascii="宋体" w:hAnsi="宋体" w:cs="宋体"/>
          <w:b/>
          <w:bCs/>
          <w:sz w:val="32"/>
          <w:szCs w:val="32"/>
          <w:highlight w:val="none"/>
          <w:u w:val="single"/>
          <w:lang w:val="en-US" w:eastAsia="zh-CN"/>
        </w:rPr>
        <w:t xml:space="preserve"> 1 </w:t>
      </w:r>
      <w:r>
        <w:rPr>
          <w:rFonts w:hint="eastAsia" w:ascii="宋体" w:hAnsi="宋体" w:cs="宋体"/>
          <w:b/>
          <w:bCs/>
          <w:sz w:val="32"/>
          <w:szCs w:val="32"/>
          <w:highlight w:val="none"/>
          <w:u w:val="none"/>
          <w:lang w:val="en-US" w:eastAsia="zh-CN"/>
        </w:rPr>
        <w:t>合同包</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申请单位报名登记表</w:t>
      </w:r>
    </w:p>
    <w:p>
      <w:pPr>
        <w:pStyle w:val="16"/>
        <w:rPr>
          <w:rFonts w:hint="default"/>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noWrap w:val="0"/>
            <w:vAlign w:val="center"/>
          </w:tcPr>
          <w:p>
            <w:pPr>
              <w:widowControl/>
              <w:jc w:val="center"/>
              <w:rPr>
                <w:rFonts w:ascii="宋体" w:hAnsi="宋体" w:cs="宋体"/>
                <w:szCs w:val="22"/>
                <w:highlight w:val="none"/>
              </w:rPr>
            </w:pPr>
            <w:r>
              <w:rPr>
                <w:rFonts w:hint="eastAsia" w:ascii="宋体" w:hAnsi="宋体" w:cs="宋体"/>
                <w:szCs w:val="22"/>
                <w:highlight w:val="none"/>
              </w:rPr>
              <w:t>申请单位名称</w:t>
            </w:r>
          </w:p>
        </w:tc>
        <w:tc>
          <w:tcPr>
            <w:tcW w:w="1483" w:type="dxa"/>
            <w:noWrap w:val="0"/>
            <w:vAlign w:val="center"/>
          </w:tcPr>
          <w:p>
            <w:pPr>
              <w:widowControl/>
              <w:jc w:val="center"/>
              <w:rPr>
                <w:rFonts w:ascii="宋体" w:hAnsi="宋体" w:cs="宋体"/>
                <w:szCs w:val="22"/>
                <w:highlight w:val="none"/>
              </w:rPr>
            </w:pPr>
            <w:r>
              <w:rPr>
                <w:rFonts w:hint="eastAsia" w:ascii="宋体" w:hAnsi="宋体" w:cs="宋体"/>
                <w:szCs w:val="22"/>
                <w:highlight w:val="none"/>
              </w:rPr>
              <w:t>联系人</w:t>
            </w:r>
          </w:p>
        </w:tc>
        <w:tc>
          <w:tcPr>
            <w:tcW w:w="1309" w:type="dxa"/>
            <w:noWrap w:val="0"/>
            <w:vAlign w:val="center"/>
          </w:tcPr>
          <w:p>
            <w:pPr>
              <w:widowControl/>
              <w:jc w:val="center"/>
              <w:rPr>
                <w:rFonts w:ascii="宋体" w:hAnsi="宋体" w:cs="宋体"/>
                <w:szCs w:val="22"/>
                <w:highlight w:val="none"/>
              </w:rPr>
            </w:pPr>
            <w:r>
              <w:rPr>
                <w:rFonts w:hint="eastAsia" w:ascii="宋体" w:hAnsi="宋体" w:cs="宋体"/>
                <w:szCs w:val="22"/>
                <w:highlight w:val="none"/>
              </w:rPr>
              <w:t>联系方式</w:t>
            </w:r>
          </w:p>
        </w:tc>
        <w:tc>
          <w:tcPr>
            <w:tcW w:w="2073" w:type="dxa"/>
            <w:noWrap w:val="0"/>
            <w:vAlign w:val="center"/>
          </w:tcPr>
          <w:p>
            <w:pPr>
              <w:widowControl/>
              <w:jc w:val="center"/>
              <w:rPr>
                <w:rFonts w:ascii="宋体" w:hAnsi="宋体" w:cs="宋体"/>
                <w:szCs w:val="22"/>
                <w:highlight w:val="none"/>
              </w:rPr>
            </w:pPr>
            <w:r>
              <w:rPr>
                <w:rFonts w:hint="eastAsia" w:ascii="宋体" w:hAnsi="宋体" w:cs="宋体"/>
                <w:szCs w:val="22"/>
                <w:highlight w:val="none"/>
                <w:lang w:val="en-US" w:eastAsia="zh-CN"/>
              </w:rPr>
              <w:t>采购</w:t>
            </w:r>
            <w:r>
              <w:rPr>
                <w:rFonts w:hint="eastAsia" w:ascii="宋体" w:hAnsi="宋体" w:cs="宋体"/>
                <w:szCs w:val="22"/>
                <w:highlight w:val="none"/>
              </w:rPr>
              <w:t>文件</w:t>
            </w:r>
          </w:p>
          <w:p>
            <w:pPr>
              <w:widowControl/>
              <w:jc w:val="center"/>
              <w:rPr>
                <w:rFonts w:ascii="宋体" w:hAnsi="宋体" w:cs="宋体"/>
                <w:szCs w:val="22"/>
                <w:highlight w:val="none"/>
              </w:rPr>
            </w:pPr>
            <w:r>
              <w:rPr>
                <w:rFonts w:hint="eastAsia" w:ascii="宋体" w:hAnsi="宋体" w:cs="宋体"/>
                <w:szCs w:val="22"/>
                <w:highlight w:val="none"/>
              </w:rPr>
              <w:t>接收邮箱</w:t>
            </w:r>
          </w:p>
        </w:tc>
        <w:tc>
          <w:tcPr>
            <w:tcW w:w="1152" w:type="dxa"/>
            <w:noWrap w:val="0"/>
            <w:vAlign w:val="center"/>
          </w:tcPr>
          <w:p>
            <w:pPr>
              <w:widowControl/>
              <w:jc w:val="center"/>
              <w:rPr>
                <w:rFonts w:ascii="宋体" w:hAnsi="宋体" w:cs="宋体"/>
                <w:szCs w:val="22"/>
                <w:highlight w:val="none"/>
              </w:rPr>
            </w:pPr>
            <w:r>
              <w:rPr>
                <w:rFonts w:hint="eastAsia" w:ascii="宋体" w:hAnsi="宋体" w:cs="宋体"/>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noWrap w:val="0"/>
            <w:vAlign w:val="top"/>
          </w:tcPr>
          <w:p>
            <w:pPr>
              <w:widowControl/>
              <w:rPr>
                <w:rFonts w:ascii="宋体" w:hAnsi="宋体" w:cs="宋体"/>
                <w:szCs w:val="22"/>
                <w:highlight w:val="none"/>
              </w:rPr>
            </w:pPr>
          </w:p>
        </w:tc>
        <w:tc>
          <w:tcPr>
            <w:tcW w:w="1483" w:type="dxa"/>
            <w:noWrap w:val="0"/>
            <w:vAlign w:val="top"/>
          </w:tcPr>
          <w:p>
            <w:pPr>
              <w:widowControl/>
              <w:rPr>
                <w:highlight w:val="none"/>
              </w:rPr>
            </w:pPr>
          </w:p>
          <w:p>
            <w:pPr>
              <w:pStyle w:val="16"/>
              <w:jc w:val="both"/>
              <w:rPr>
                <w:rFonts w:hint="default" w:ascii="宋体" w:hAnsi="宋体" w:eastAsia="宋体" w:cs="宋体"/>
                <w:color w:val="auto"/>
                <w:szCs w:val="22"/>
                <w:highlight w:val="none"/>
              </w:rPr>
            </w:pPr>
          </w:p>
          <w:p>
            <w:pPr>
              <w:pStyle w:val="16"/>
              <w:jc w:val="both"/>
              <w:rPr>
                <w:rFonts w:hint="default" w:ascii="宋体" w:hAnsi="宋体" w:eastAsia="宋体" w:cs="宋体"/>
                <w:color w:val="auto"/>
                <w:szCs w:val="22"/>
                <w:highlight w:val="none"/>
              </w:rPr>
            </w:pPr>
          </w:p>
        </w:tc>
        <w:tc>
          <w:tcPr>
            <w:tcW w:w="1309" w:type="dxa"/>
            <w:noWrap w:val="0"/>
            <w:vAlign w:val="top"/>
          </w:tcPr>
          <w:p>
            <w:pPr>
              <w:widowControl/>
              <w:rPr>
                <w:rFonts w:ascii="宋体" w:hAnsi="宋体" w:cs="宋体"/>
                <w:szCs w:val="22"/>
                <w:highlight w:val="none"/>
              </w:rPr>
            </w:pPr>
          </w:p>
        </w:tc>
        <w:tc>
          <w:tcPr>
            <w:tcW w:w="2073" w:type="dxa"/>
            <w:noWrap w:val="0"/>
            <w:vAlign w:val="top"/>
          </w:tcPr>
          <w:p>
            <w:pPr>
              <w:widowControl/>
              <w:rPr>
                <w:rFonts w:ascii="宋体" w:hAnsi="宋体" w:cs="宋体"/>
                <w:szCs w:val="22"/>
                <w:highlight w:val="none"/>
              </w:rPr>
            </w:pPr>
          </w:p>
        </w:tc>
        <w:tc>
          <w:tcPr>
            <w:tcW w:w="1152" w:type="dxa"/>
            <w:noWrap w:val="0"/>
            <w:vAlign w:val="top"/>
          </w:tcPr>
          <w:p>
            <w:pPr>
              <w:widowControl/>
              <w:rPr>
                <w:rFonts w:ascii="宋体" w:hAnsi="宋体" w:cs="宋体"/>
                <w:szCs w:val="22"/>
                <w:highlight w:val="none"/>
              </w:rPr>
            </w:pPr>
          </w:p>
        </w:tc>
      </w:tr>
    </w:tbl>
    <w:p>
      <w:pPr>
        <w:widowControl/>
        <w:rPr>
          <w:rFonts w:eastAsia="黑体"/>
          <w:szCs w:val="22"/>
          <w:highlight w:val="none"/>
        </w:rPr>
      </w:pPr>
    </w:p>
    <w:p>
      <w:pPr>
        <w:widowControl/>
        <w:rPr>
          <w:highlight w:val="none"/>
        </w:rPr>
      </w:pPr>
    </w:p>
    <w:p>
      <w:pPr>
        <w:pStyle w:val="16"/>
        <w:jc w:val="right"/>
        <w:rPr>
          <w:rFonts w:hint="default" w:ascii="宋体" w:hAnsi="宋体"/>
          <w:bCs/>
          <w:color w:val="auto"/>
          <w:sz w:val="28"/>
          <w:szCs w:val="28"/>
          <w:highlight w:val="none"/>
          <w:u w:val="single"/>
        </w:rPr>
      </w:pP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盖章      </w:t>
      </w:r>
    </w:p>
    <w:p>
      <w:pPr>
        <w:jc w:val="right"/>
        <w:rPr>
          <w:rFonts w:ascii="宋体" w:hAnsi="宋体"/>
          <w:bCs/>
          <w:color w:val="auto"/>
          <w:sz w:val="28"/>
          <w:szCs w:val="28"/>
          <w:highlight w:val="none"/>
          <w:u w:val="single"/>
        </w:rPr>
      </w:pPr>
      <w:r>
        <w:rPr>
          <w:rFonts w:ascii="宋体" w:hAnsi="宋体"/>
          <w:bCs/>
          <w:color w:val="auto"/>
          <w:sz w:val="28"/>
          <w:szCs w:val="28"/>
          <w:highlight w:val="none"/>
        </w:rPr>
        <w:t>联   系   人：</w:t>
      </w:r>
      <w:r>
        <w:rPr>
          <w:rFonts w:ascii="宋体" w:hAnsi="宋体"/>
          <w:bCs/>
          <w:color w:val="auto"/>
          <w:sz w:val="28"/>
          <w:szCs w:val="28"/>
          <w:highlight w:val="none"/>
          <w:u w:val="single"/>
        </w:rPr>
        <w:t xml:space="preserve">             签字  </w:t>
      </w:r>
    </w:p>
    <w:p>
      <w:pPr>
        <w:numPr>
          <w:ilvl w:val="0"/>
          <w:numId w:val="0"/>
        </w:numPr>
        <w:tabs>
          <w:tab w:val="left" w:pos="360"/>
        </w:tabs>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NlNzdjYTU0N2UzZTdiYjQ4MTI3YjMyOGZlOTAifQ=="/>
  </w:docVars>
  <w:rsids>
    <w:rsidRoot w:val="00000000"/>
    <w:rsid w:val="40EA0854"/>
    <w:rsid w:val="54341A16"/>
    <w:rsid w:val="594101A3"/>
    <w:rsid w:val="59E0228E"/>
    <w:rsid w:val="7D99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List Bullet"/>
    <w:basedOn w:val="1"/>
    <w:qFormat/>
    <w:uiPriority w:val="0"/>
    <w:pPr>
      <w:numPr>
        <w:ilvl w:val="0"/>
        <w:numId w:val="1"/>
      </w:numPr>
    </w:pPr>
  </w:style>
  <w:style w:type="paragraph" w:styleId="4">
    <w:name w:val="annotation text"/>
    <w:basedOn w:val="1"/>
    <w:next w:val="5"/>
    <w:qFormat/>
    <w:uiPriority w:val="0"/>
    <w:pPr>
      <w:jc w:val="left"/>
    </w:pPr>
  </w:style>
  <w:style w:type="paragraph" w:customStyle="1" w:styleId="5">
    <w:name w:val="无格式"/>
    <w:qFormat/>
    <w:uiPriority w:val="0"/>
    <w:pPr>
      <w:jc w:val="both"/>
    </w:pPr>
    <w:rPr>
      <w:rFonts w:ascii="宋体" w:hAnsi="宋体" w:eastAsia="宋体" w:cs="宋体"/>
      <w:sz w:val="24"/>
      <w:szCs w:val="22"/>
      <w:lang w:val="en-US" w:eastAsia="zh-CN" w:bidi="ar-SA"/>
    </w:rPr>
  </w:style>
  <w:style w:type="paragraph" w:styleId="6">
    <w:name w:val="Body Text"/>
    <w:basedOn w:val="1"/>
    <w:next w:val="1"/>
    <w:qFormat/>
    <w:uiPriority w:val="1"/>
    <w:pPr>
      <w:ind w:left="101"/>
    </w:pPr>
    <w:rPr>
      <w:rFonts w:ascii="宋体" w:hAnsi="宋体" w:eastAsia="宋体" w:cs="宋体"/>
      <w:lang w:val="zh-CN" w:bidi="zh-CN"/>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qFormat/>
    <w:uiPriority w:val="99"/>
    <w:pPr>
      <w:spacing w:line="360" w:lineRule="auto"/>
      <w:ind w:firstLine="420" w:firstLineChars="100"/>
    </w:pPr>
    <w:rPr>
      <w:rFonts w:hAnsi="Times New Roman"/>
      <w:szCs w:val="21"/>
    </w:rPr>
  </w:style>
  <w:style w:type="paragraph" w:styleId="11">
    <w:name w:val="Body Text First Indent 2"/>
    <w:basedOn w:val="7"/>
    <w:next w:val="1"/>
    <w:unhideWhenUsed/>
    <w:qFormat/>
    <w:uiPriority w:val="99"/>
    <w:pPr>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766</Words>
  <Characters>858</Characters>
  <Lines>0</Lines>
  <Paragraphs>0</Paragraphs>
  <TotalTime>0</TotalTime>
  <ScaleCrop>false</ScaleCrop>
  <LinksUpToDate>false</LinksUpToDate>
  <CharactersWithSpaces>906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贺大敏</cp:lastModifiedBy>
  <dcterms:modified xsi:type="dcterms:W3CDTF">2024-07-25T02:40:03Z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1B76F8484ABF4DE290E710C2326ABA64</vt:lpwstr>
  </property>
</Properties>
</file>