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i w:val="0"/>
          <w:caps w:val="0"/>
          <w:color w:val="auto"/>
          <w:spacing w:val="0"/>
          <w:sz w:val="32"/>
          <w:szCs w:val="32"/>
          <w:highlight w:val="none"/>
          <w:lang w:val="en-US" w:eastAsia="zh-CN"/>
        </w:rPr>
      </w:pPr>
      <w:r>
        <w:rPr>
          <w:rFonts w:hint="eastAsia" w:ascii="宋体" w:hAnsi="宋体" w:eastAsia="宋体" w:cs="宋体"/>
          <w:b w:val="0"/>
          <w:i w:val="0"/>
          <w:caps w:val="0"/>
          <w:color w:val="auto"/>
          <w:spacing w:val="0"/>
          <w:sz w:val="32"/>
          <w:szCs w:val="32"/>
          <w:highlight w:val="none"/>
          <w:lang w:val="en-US" w:eastAsia="zh-CN"/>
        </w:rPr>
        <w:t>附件</w:t>
      </w:r>
    </w:p>
    <w:p>
      <w:pPr>
        <w:pStyle w:val="5"/>
        <w:ind w:left="0" w:leftChars="0" w:firstLine="0" w:firstLineChars="0"/>
        <w:rPr>
          <w:rFonts w:hint="eastAsia"/>
          <w:lang w:val="en-US" w:eastAsia="zh-CN"/>
        </w:rPr>
      </w:pPr>
    </w:p>
    <w:p>
      <w:pPr>
        <w:adjustRightInd w:val="0"/>
        <w:snapToGrid w:val="0"/>
        <w:spacing w:line="400" w:lineRule="atLeast"/>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 xml:space="preserve">附录1 </w:t>
      </w:r>
      <w:r>
        <w:rPr>
          <w:rFonts w:hint="eastAsia" w:ascii="宋体" w:hAnsi="宋体" w:eastAsia="宋体" w:cs="宋体"/>
          <w:b/>
          <w:bCs/>
          <w:sz w:val="32"/>
          <w:szCs w:val="32"/>
          <w:lang w:eastAsia="zh-CN"/>
        </w:rPr>
        <w:t>资格审查条件（资质最低要求）</w:t>
      </w:r>
    </w:p>
    <w:p>
      <w:pPr>
        <w:adjustRightInd w:val="0"/>
        <w:snapToGrid w:val="0"/>
        <w:spacing w:line="400" w:lineRule="atLeast"/>
        <w:rPr>
          <w:rFonts w:hint="eastAsia" w:ascii="宋体" w:hAnsi="宋体" w:eastAsia="宋体" w:cs="宋体"/>
          <w:b/>
          <w:bCs/>
          <w:sz w:val="32"/>
          <w:szCs w:val="32"/>
        </w:rPr>
      </w:pPr>
    </w:p>
    <w:tbl>
      <w:tblPr>
        <w:tblStyle w:val="6"/>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952" w:type="dxa"/>
            <w:noWrap w:val="0"/>
            <w:vAlign w:val="center"/>
          </w:tcPr>
          <w:p>
            <w:pPr>
              <w:keepNext w:val="0"/>
              <w:keepLines w:val="0"/>
              <w:suppressLineNumbers w:val="0"/>
              <w:adjustRightInd w:val="0"/>
              <w:snapToGrid w:val="0"/>
              <w:spacing w:before="0" w:beforeAutospacing="0" w:after="0" w:afterAutospacing="0" w:line="400" w:lineRule="atLeast"/>
              <w:ind w:left="0" w:right="0"/>
              <w:jc w:val="center"/>
              <w:rPr>
                <w:rFonts w:hint="default" w:ascii="Times New Roman" w:hAnsi="Times New Roman" w:cs="Times New Roman"/>
                <w:sz w:val="24"/>
                <w:szCs w:val="20"/>
              </w:rPr>
            </w:pPr>
            <w:r>
              <w:rPr>
                <w:rFonts w:hint="default" w:ascii="Times New Roman" w:hAnsi="Times New Roman" w:cs="Times New Roman"/>
                <w:sz w:val="24"/>
                <w:szCs w:val="20"/>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952" w:type="dxa"/>
            <w:noWrap w:val="0"/>
            <w:vAlign w:val="center"/>
          </w:tcPr>
          <w:p>
            <w:pPr>
              <w:keepNext w:val="0"/>
              <w:keepLines w:val="0"/>
              <w:suppressLineNumbers w:val="0"/>
              <w:spacing w:before="0" w:beforeAutospacing="0" w:after="0" w:afterAutospacing="0" w:line="360" w:lineRule="atLeast"/>
              <w:ind w:left="0" w:right="0"/>
              <w:rPr>
                <w:rFonts w:hint="eastAsia" w:eastAsia="宋体"/>
                <w:lang w:eastAsia="zh-CN"/>
              </w:rPr>
            </w:pPr>
            <w:r>
              <w:rPr>
                <w:rFonts w:hint="default" w:ascii="Times New Roman" w:hAnsi="Times New Roman" w:cs="Times New Roman"/>
                <w:color w:val="auto"/>
                <w:highlight w:val="none"/>
              </w:rPr>
              <w:t>具有</w:t>
            </w:r>
            <w:r>
              <w:rPr>
                <w:rFonts w:hint="eastAsia"/>
              </w:rPr>
              <w:t>独立的法人资格，具备有效的营业执照</w:t>
            </w:r>
            <w:r>
              <w:rPr>
                <w:rFonts w:hint="eastAsia"/>
                <w:lang w:val="en-US" w:eastAsia="zh-CN"/>
              </w:rPr>
              <w:t>。</w:t>
            </w:r>
          </w:p>
        </w:tc>
      </w:tr>
    </w:tbl>
    <w:p>
      <w:pPr>
        <w:spacing w:line="360" w:lineRule="atLeast"/>
        <w:rPr>
          <w:kern w:val="0"/>
          <w:sz w:val="24"/>
        </w:rPr>
      </w:pPr>
    </w:p>
    <w:p>
      <w:pPr>
        <w:pStyle w:val="3"/>
        <w:keepNext w:val="0"/>
        <w:keepLines w:val="0"/>
        <w:pageBreakBefore w:val="0"/>
        <w:widowControl w:val="0"/>
        <w:kinsoku/>
        <w:wordWrap/>
        <w:overflowPunct/>
        <w:topLinePunct w:val="0"/>
        <w:autoSpaceDE/>
        <w:autoSpaceDN/>
        <w:bidi w:val="0"/>
        <w:adjustRightInd w:val="0"/>
        <w:snapToGrid/>
        <w:spacing w:after="0" w:line="400" w:lineRule="atLeast"/>
        <w:ind w:left="850" w:leftChars="100" w:hanging="640" w:hangingChars="200"/>
        <w:textAlignment w:val="baseline"/>
        <w:rPr>
          <w:rFonts w:hint="default" w:ascii="Times New Roman" w:hAnsi="Times New Roman" w:eastAsia="黑体" w:cs="Times New Roman"/>
          <w:kern w:val="0"/>
          <w:sz w:val="21"/>
          <w:szCs w:val="24"/>
          <w:lang w:val="en-US" w:eastAsia="zh-CN" w:bidi="ar-SA"/>
        </w:rPr>
      </w:pPr>
      <w:r>
        <w:rPr>
          <w:rFonts w:eastAsia="隶书"/>
          <w:sz w:val="32"/>
        </w:rPr>
        <w:br w:type="page"/>
      </w:r>
    </w:p>
    <w:p>
      <w:pPr>
        <w:adjustRightInd w:val="0"/>
        <w:snapToGrid w:val="0"/>
        <w:spacing w:line="40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sz w:val="32"/>
          <w:szCs w:val="32"/>
          <w:lang w:val="en-US" w:eastAsia="zh-CN"/>
        </w:rPr>
        <w:t>附录2</w:t>
      </w:r>
      <w:r>
        <w:rPr>
          <w:rFonts w:hint="eastAsia" w:ascii="宋体" w:hAnsi="宋体" w:eastAsia="宋体" w:cs="宋体"/>
          <w:b/>
          <w:bCs/>
          <w:sz w:val="32"/>
          <w:szCs w:val="32"/>
        </w:rPr>
        <w:t xml:space="preserve"> </w:t>
      </w:r>
      <w:r>
        <w:rPr>
          <w:rFonts w:hint="eastAsia" w:ascii="宋体" w:hAnsi="宋体" w:eastAsia="宋体" w:cs="宋体"/>
          <w:b/>
          <w:bCs/>
          <w:color w:val="auto"/>
          <w:sz w:val="32"/>
          <w:szCs w:val="32"/>
          <w:highlight w:val="none"/>
        </w:rPr>
        <w:t>资格审查条件（财务最低要求）</w:t>
      </w:r>
    </w:p>
    <w:p>
      <w:pPr>
        <w:snapToGrid w:val="0"/>
        <w:spacing w:line="400" w:lineRule="atLeast"/>
        <w:rPr>
          <w:rFonts w:hint="default" w:ascii="Times New Roman" w:hAnsi="Times New Roman" w:cs="Times New Roman"/>
          <w:color w:val="auto"/>
          <w:highlight w:val="none"/>
        </w:rPr>
      </w:pPr>
    </w:p>
    <w:tbl>
      <w:tblPr>
        <w:tblStyle w:val="6"/>
        <w:tblW w:w="7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804" w:type="dxa"/>
            <w:noWrap w:val="0"/>
            <w:vAlign w:val="center"/>
          </w:tcPr>
          <w:p>
            <w:pPr>
              <w:snapToGrid w:val="0"/>
              <w:spacing w:line="400" w:lineRule="atLeas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0" w:hRule="atLeast"/>
          <w:jc w:val="center"/>
        </w:trPr>
        <w:tc>
          <w:tcPr>
            <w:tcW w:w="7804" w:type="dxa"/>
            <w:noWrap w:val="0"/>
            <w:vAlign w:val="center"/>
          </w:tcPr>
          <w:p>
            <w:pPr>
              <w:pStyle w:val="2"/>
              <w:ind w:left="0" w:leftChars="0" w:firstLine="0" w:firstLineChars="0"/>
              <w:rPr>
                <w:rFonts w:hint="default" w:ascii="Times New Roman" w:hAnsi="Times New Roman" w:eastAsia="宋体" w:cs="Times New Roman"/>
                <w:color w:val="auto"/>
                <w:highlight w:val="none"/>
                <w:lang w:val="en-US" w:eastAsia="zh-CN"/>
              </w:rPr>
            </w:pPr>
            <w:r>
              <w:rPr>
                <w:rFonts w:hint="default" w:ascii="Times New Roman" w:hAnsi="Times New Roman" w:cs="Times New Roman"/>
                <w:i w:val="0"/>
                <w:color w:val="000000"/>
                <w:kern w:val="0"/>
                <w:sz w:val="24"/>
                <w:szCs w:val="22"/>
                <w:highlight w:val="none"/>
                <w:u w:val="none"/>
                <w:lang w:val="en-US" w:eastAsia="zh-CN" w:bidi="ar"/>
              </w:rPr>
              <w:t>第</w:t>
            </w:r>
            <w:r>
              <w:rPr>
                <w:rFonts w:hint="default" w:ascii="Times New Roman" w:hAnsi="Times New Roman" w:eastAsia="宋体" w:cs="Times New Roman"/>
                <w:i w:val="0"/>
                <w:color w:val="000000"/>
                <w:kern w:val="0"/>
                <w:sz w:val="24"/>
                <w:szCs w:val="22"/>
                <w:highlight w:val="none"/>
                <w:u w:val="none"/>
                <w:lang w:val="en-US" w:eastAsia="zh-CN" w:bidi="ar"/>
              </w:rPr>
              <w:t>一种方式</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近三年每年的营业收入不少于</w:t>
            </w:r>
            <w:r>
              <w:rPr>
                <w:rFonts w:hint="eastAsia" w:cs="Times New Roman"/>
                <w:i w:val="0"/>
                <w:color w:val="000000"/>
                <w:kern w:val="0"/>
                <w:sz w:val="24"/>
                <w:szCs w:val="22"/>
                <w:highlight w:val="none"/>
                <w:u w:val="none"/>
                <w:lang w:val="en-US" w:eastAsia="zh-CN" w:bidi="ar"/>
              </w:rPr>
              <w:t>500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cs="Times New Roman"/>
                <w:i w:val="0"/>
                <w:color w:val="000000"/>
                <w:kern w:val="0"/>
                <w:sz w:val="24"/>
                <w:szCs w:val="22"/>
                <w:highlight w:val="none"/>
                <w:u w:val="none"/>
                <w:lang w:val="en-US" w:eastAsia="zh-CN" w:bidi="ar"/>
              </w:rPr>
              <w:t>，</w:t>
            </w:r>
            <w:r>
              <w:rPr>
                <w:rFonts w:hint="default" w:ascii="Times New Roman" w:hAnsi="Times New Roman" w:eastAsia="宋体" w:cs="Times New Roman"/>
                <w:i w:val="0"/>
                <w:color w:val="000000"/>
                <w:kern w:val="0"/>
                <w:sz w:val="24"/>
                <w:szCs w:val="22"/>
                <w:highlight w:val="none"/>
                <w:u w:val="none"/>
                <w:lang w:val="en-US" w:eastAsia="zh-CN" w:bidi="ar"/>
              </w:rPr>
              <w:t>近三年平均净资产不少于</w:t>
            </w:r>
            <w:r>
              <w:rPr>
                <w:rFonts w:hint="eastAsia" w:cs="Times New Roman"/>
                <w:i w:val="0"/>
                <w:color w:val="000000"/>
                <w:kern w:val="0"/>
                <w:sz w:val="24"/>
                <w:szCs w:val="22"/>
                <w:highlight w:val="none"/>
                <w:u w:val="none"/>
                <w:lang w:val="en-US" w:eastAsia="zh-CN" w:bidi="ar"/>
              </w:rPr>
              <w:t>100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第二种方式</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由银行出具（须有银行盖章）申请日前3个月内（</w:t>
            </w:r>
            <w:r>
              <w:rPr>
                <w:rFonts w:hint="eastAsia" w:ascii="Times New Roman" w:hAnsi="Times New Roman" w:eastAsia="宋体" w:cs="Times New Roman"/>
                <w:i w:val="0"/>
                <w:color w:val="000000"/>
                <w:kern w:val="0"/>
                <w:sz w:val="24"/>
                <w:szCs w:val="22"/>
                <w:highlight w:val="none"/>
                <w:u w:val="none"/>
                <w:lang w:val="en-US" w:eastAsia="zh-CN" w:bidi="ar"/>
              </w:rPr>
              <w:t>2022年5、6、7</w:t>
            </w:r>
            <w:r>
              <w:rPr>
                <w:rFonts w:hint="default" w:ascii="Times New Roman" w:hAnsi="Times New Roman" w:eastAsia="宋体" w:cs="Times New Roman"/>
                <w:i w:val="0"/>
                <w:color w:val="000000"/>
                <w:kern w:val="0"/>
                <w:sz w:val="24"/>
                <w:szCs w:val="22"/>
                <w:highlight w:val="none"/>
                <w:u w:val="none"/>
                <w:lang w:val="en-US" w:eastAsia="zh-CN" w:bidi="ar"/>
              </w:rPr>
              <w:t>月）的单位账户流水证明，每月月末账户余额平均值不少于</w:t>
            </w:r>
            <w:r>
              <w:rPr>
                <w:rFonts w:hint="eastAsia" w:ascii="Times New Roman" w:hAnsi="Times New Roman" w:eastAsia="宋体" w:cs="Times New Roman"/>
                <w:i w:val="0"/>
                <w:color w:val="000000"/>
                <w:kern w:val="0"/>
                <w:sz w:val="24"/>
                <w:szCs w:val="22"/>
                <w:highlight w:val="none"/>
                <w:u w:val="none"/>
                <w:lang w:val="en-US" w:eastAsia="zh-CN" w:bidi="ar"/>
              </w:rPr>
              <w:t>10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上述两种方式满足其中一种即可。</w:t>
            </w:r>
          </w:p>
        </w:tc>
      </w:tr>
    </w:tbl>
    <w:p>
      <w:pPr>
        <w:pStyle w:val="3"/>
        <w:spacing w:after="0" w:line="400" w:lineRule="atLeast"/>
        <w:ind w:left="630" w:leftChars="100" w:hanging="420" w:hangingChars="200"/>
        <w:rPr>
          <w:rFonts w:hint="default" w:ascii="Times New Roman" w:hAnsi="Times New Roman" w:eastAsia="黑体" w:cs="Times New Roman"/>
          <w:color w:val="auto"/>
          <w:sz w:val="21"/>
          <w:szCs w:val="24"/>
          <w:highlight w:val="none"/>
          <w:lang w:val="en-US" w:eastAsia="zh-CN"/>
        </w:rPr>
      </w:pPr>
      <w:r>
        <w:rPr>
          <w:rFonts w:hint="default" w:ascii="Times New Roman" w:hAnsi="Times New Roman" w:eastAsia="黑体" w:cs="Times New Roman"/>
          <w:color w:val="auto"/>
          <w:sz w:val="21"/>
          <w:szCs w:val="24"/>
          <w:highlight w:val="none"/>
        </w:rPr>
        <w:t>注：1.采用第一种方式应附经会计师事务所或审计机构审计的财务会计报表，包括资产负债表、现金流量表、利润表和财务情况说明书的复印件；公司成立时间不足三年的提供自公司成立以来的会计报表。</w:t>
      </w:r>
      <w:r>
        <w:rPr>
          <w:rFonts w:hint="default" w:ascii="Times New Roman" w:hAnsi="Times New Roman" w:eastAsia="黑体" w:cs="Times New Roman"/>
          <w:color w:val="auto"/>
          <w:sz w:val="21"/>
          <w:szCs w:val="24"/>
          <w:highlight w:val="none"/>
          <w:lang w:val="en-US" w:eastAsia="zh-CN"/>
        </w:rPr>
        <w:t>若最近年度会计报表未出，则近三年时间往前推算一年。</w:t>
      </w:r>
    </w:p>
    <w:p>
      <w:pPr>
        <w:pStyle w:val="3"/>
        <w:spacing w:after="0" w:line="400" w:lineRule="atLeast"/>
        <w:ind w:left="630" w:leftChars="100" w:hanging="420" w:hangingChars="200"/>
        <w:rPr>
          <w:rFonts w:hint="default" w:ascii="Times New Roman" w:hAnsi="Times New Roman" w:eastAsia="黑体" w:cs="Times New Roman"/>
          <w:color w:val="auto"/>
          <w:sz w:val="21"/>
          <w:szCs w:val="24"/>
          <w:highlight w:val="none"/>
          <w:lang w:val="en-US" w:eastAsia="zh-CN"/>
        </w:rPr>
      </w:pPr>
      <w:r>
        <w:rPr>
          <w:rFonts w:hint="default" w:ascii="Times New Roman" w:hAnsi="Times New Roman" w:eastAsia="黑体" w:cs="Times New Roman"/>
          <w:color w:val="auto"/>
          <w:sz w:val="21"/>
          <w:szCs w:val="24"/>
          <w:highlight w:val="none"/>
        </w:rPr>
        <w:t xml:space="preserve">   </w:t>
      </w:r>
      <w:r>
        <w:rPr>
          <w:rFonts w:hint="default" w:ascii="Times New Roman" w:hAnsi="Times New Roman" w:eastAsia="黑体" w:cs="Times New Roman"/>
          <w:color w:val="auto"/>
          <w:sz w:val="21"/>
          <w:szCs w:val="24"/>
          <w:highlight w:val="none"/>
          <w:lang w:val="en-US" w:eastAsia="zh-CN"/>
        </w:rPr>
        <w:t>2.采用第二种方式应附银行出具（须有银行盖章）申请日前3个月内的单位账户流水证明。</w:t>
      </w:r>
    </w:p>
    <w:p>
      <w:pPr>
        <w:pStyle w:val="2"/>
        <w:rPr>
          <w:rFonts w:hint="eastAsia"/>
        </w:rPr>
      </w:pPr>
    </w:p>
    <w:p>
      <w:pPr>
        <w:pStyle w:val="2"/>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adjustRightInd w:val="0"/>
        <w:snapToGrid w:val="0"/>
        <w:spacing w:line="400" w:lineRule="atLeast"/>
        <w:jc w:val="left"/>
        <w:rPr>
          <w:rFonts w:eastAsia="黑体"/>
          <w:sz w:val="24"/>
        </w:rPr>
      </w:pPr>
      <w:r>
        <w:rPr>
          <w:szCs w:val="21"/>
        </w:rPr>
        <w:br w:type="page"/>
      </w:r>
    </w:p>
    <w:p>
      <w:pPr>
        <w:snapToGrid w:val="0"/>
        <w:spacing w:line="400" w:lineRule="atLeast"/>
        <w:jc w:val="center"/>
        <w:rPr>
          <w:rFonts w:hint="default" w:ascii="Times New Roman" w:hAnsi="Times New Roman" w:cs="Times New Roman"/>
          <w:b/>
          <w:bCs/>
          <w:color w:val="auto"/>
          <w:sz w:val="32"/>
          <w:szCs w:val="32"/>
        </w:rPr>
      </w:pPr>
      <w:r>
        <w:rPr>
          <w:rFonts w:hint="default" w:ascii="Times New Roman" w:hAnsi="Times New Roman" w:eastAsia="黑体" w:cs="Times New Roman"/>
          <w:color w:val="auto"/>
          <w:highlight w:val="none"/>
        </w:rPr>
        <w:t xml:space="preserve"> </w:t>
      </w:r>
      <w:r>
        <w:rPr>
          <w:rFonts w:hint="default" w:ascii="Times New Roman" w:hAnsi="Times New Roman" w:cs="Times New Roman"/>
          <w:b/>
          <w:bCs/>
          <w:color w:val="auto"/>
          <w:sz w:val="32"/>
          <w:szCs w:val="32"/>
        </w:rPr>
        <w:t>附录3 资格审查条件（业绩最低要求）</w:t>
      </w:r>
    </w:p>
    <w:p>
      <w:pPr>
        <w:pStyle w:val="2"/>
        <w:rPr>
          <w:rFonts w:hint="eastAsia"/>
        </w:rPr>
      </w:pPr>
    </w:p>
    <w:tbl>
      <w:tblPr>
        <w:tblStyle w:val="6"/>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58" w:type="dxa"/>
            <w:noWrap w:val="0"/>
            <w:vAlign w:val="center"/>
          </w:tcPr>
          <w:p>
            <w:pPr>
              <w:keepNext w:val="0"/>
              <w:keepLines w:val="0"/>
              <w:suppressLineNumbers w:val="0"/>
              <w:adjustRightInd w:val="0"/>
              <w:snapToGrid w:val="0"/>
              <w:spacing w:before="0" w:beforeAutospacing="0" w:after="0" w:afterAutospacing="0" w:line="400" w:lineRule="atLeast"/>
              <w:ind w:left="0" w:right="0"/>
              <w:jc w:val="center"/>
              <w:rPr>
                <w:rFonts w:hint="default" w:ascii="Times New Roman" w:hAnsi="Times New Roman" w:cs="Times New Roman"/>
                <w:sz w:val="24"/>
                <w:szCs w:val="20"/>
              </w:rPr>
            </w:pPr>
            <w:r>
              <w:rPr>
                <w:rFonts w:hint="default" w:ascii="Times New Roman" w:hAnsi="Times New Roman" w:cs="Times New Roman"/>
                <w:sz w:val="24"/>
                <w:szCs w:val="20"/>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3" w:hRule="atLeast"/>
          <w:jc w:val="center"/>
        </w:trPr>
        <w:tc>
          <w:tcPr>
            <w:tcW w:w="8058" w:type="dxa"/>
            <w:noWrap w:val="0"/>
            <w:vAlign w:val="center"/>
          </w:tcPr>
          <w:p>
            <w:pPr>
              <w:keepNext w:val="0"/>
              <w:keepLines w:val="0"/>
              <w:suppressLineNumbers w:val="0"/>
              <w:spacing w:before="0" w:beforeAutospacing="0" w:after="0" w:afterAutospacing="0" w:line="360" w:lineRule="atLeast"/>
              <w:ind w:left="0" w:right="0"/>
              <w:rPr>
                <w:rFonts w:hint="eastAsia" w:ascii="Times New Roman" w:hAnsi="Times New Roman" w:eastAsia="宋体" w:cs="Times New Roman"/>
                <w:kern w:val="0"/>
                <w:sz w:val="24"/>
                <w:szCs w:val="20"/>
                <w:lang w:eastAsia="zh-CN"/>
              </w:rPr>
            </w:pPr>
            <w:r>
              <w:rPr>
                <w:rFonts w:hint="eastAsia" w:ascii="Times New Roman" w:hAnsi="Times New Roman" w:cs="Times New Roman"/>
                <w:kern w:val="0"/>
                <w:sz w:val="24"/>
                <w:szCs w:val="20"/>
              </w:rPr>
              <w:t>近</w:t>
            </w:r>
            <w:r>
              <w:rPr>
                <w:rFonts w:hint="eastAsia" w:ascii="Times New Roman" w:hAnsi="Times New Roman" w:cs="Times New Roman"/>
                <w:kern w:val="0"/>
                <w:sz w:val="24"/>
                <w:szCs w:val="20"/>
                <w:lang w:val="en-US" w:eastAsia="zh-CN"/>
              </w:rPr>
              <w:t>3</w:t>
            </w:r>
            <w:r>
              <w:rPr>
                <w:rFonts w:hint="eastAsia" w:ascii="Times New Roman" w:hAnsi="Times New Roman" w:cs="Times New Roman"/>
                <w:kern w:val="0"/>
                <w:sz w:val="24"/>
                <w:szCs w:val="20"/>
              </w:rPr>
              <w:t>年</w:t>
            </w:r>
            <w:r>
              <w:rPr>
                <w:rFonts w:hint="eastAsia" w:cs="Times New Roman"/>
                <w:kern w:val="0"/>
                <w:sz w:val="24"/>
                <w:szCs w:val="20"/>
                <w:lang w:val="en-US" w:eastAsia="zh-CN"/>
              </w:rPr>
              <w:t>承担过商品混凝土供应项目</w:t>
            </w:r>
            <w:r>
              <w:rPr>
                <w:rFonts w:hint="eastAsia" w:cs="Times New Roman"/>
                <w:color w:val="auto"/>
                <w:kern w:val="0"/>
                <w:sz w:val="24"/>
                <w:szCs w:val="20"/>
                <w:lang w:eastAsia="zh-CN"/>
              </w:rPr>
              <w:t>。</w:t>
            </w:r>
          </w:p>
        </w:tc>
      </w:tr>
    </w:tbl>
    <w:p>
      <w:pPr>
        <w:pStyle w:val="8"/>
        <w:spacing w:line="400" w:lineRule="exact"/>
        <w:rPr>
          <w:rFonts w:eastAsia="黑体"/>
          <w:kern w:val="0"/>
        </w:rPr>
      </w:pPr>
      <w:r>
        <w:rPr>
          <w:rFonts w:eastAsia="黑体"/>
          <w:kern w:val="0"/>
        </w:rPr>
        <w:t>注：</w:t>
      </w:r>
      <w:r>
        <w:rPr>
          <w:rFonts w:hint="eastAsia" w:eastAsia="黑体"/>
          <w:kern w:val="0"/>
          <w:lang w:val="en-US" w:eastAsia="zh-CN"/>
        </w:rPr>
        <w:t>申请</w:t>
      </w:r>
      <w:r>
        <w:rPr>
          <w:rFonts w:eastAsia="黑体"/>
          <w:kern w:val="0"/>
        </w:rPr>
        <w:t>人应</w:t>
      </w:r>
      <w:r>
        <w:rPr>
          <w:rFonts w:hint="eastAsia" w:eastAsia="黑体"/>
          <w:kern w:val="0"/>
          <w:lang w:val="en-US" w:eastAsia="zh-CN"/>
        </w:rPr>
        <w:t>提交</w:t>
      </w:r>
      <w:r>
        <w:rPr>
          <w:rFonts w:eastAsia="黑体"/>
          <w:kern w:val="0"/>
        </w:rPr>
        <w:t>近</w:t>
      </w:r>
      <w:r>
        <w:rPr>
          <w:rFonts w:hint="eastAsia" w:eastAsia="黑体"/>
          <w:kern w:val="0"/>
          <w:lang w:val="en-US" w:eastAsia="zh-CN"/>
        </w:rPr>
        <w:t>3</w:t>
      </w:r>
      <w:r>
        <w:rPr>
          <w:rFonts w:eastAsia="黑体"/>
          <w:kern w:val="0"/>
        </w:rPr>
        <w:t>年(以</w:t>
      </w:r>
      <w:r>
        <w:rPr>
          <w:rFonts w:hint="eastAsia" w:eastAsia="黑体"/>
          <w:kern w:val="0"/>
          <w:lang w:val="en-US" w:eastAsia="zh-CN"/>
        </w:rPr>
        <w:t>签订合同时间为准</w:t>
      </w:r>
      <w:r>
        <w:rPr>
          <w:rFonts w:eastAsia="黑体"/>
          <w:kern w:val="0"/>
        </w:rPr>
        <w:t>)</w:t>
      </w:r>
      <w:r>
        <w:rPr>
          <w:rFonts w:hint="eastAsia" w:eastAsia="黑体"/>
          <w:kern w:val="0"/>
          <w:lang w:val="en-US" w:eastAsia="zh-CN"/>
        </w:rPr>
        <w:t>承担的</w:t>
      </w:r>
      <w:r>
        <w:rPr>
          <w:rFonts w:eastAsia="黑体"/>
          <w:kern w:val="0"/>
        </w:rPr>
        <w:t>类似项目</w:t>
      </w:r>
      <w:r>
        <w:rPr>
          <w:rFonts w:hint="eastAsia" w:eastAsia="黑体"/>
          <w:kern w:val="0"/>
          <w:lang w:val="en-US" w:eastAsia="zh-CN"/>
        </w:rPr>
        <w:t>施工</w:t>
      </w:r>
      <w:r>
        <w:rPr>
          <w:rFonts w:eastAsia="黑体"/>
          <w:kern w:val="0"/>
        </w:rPr>
        <w:t>，并提供</w:t>
      </w:r>
      <w:r>
        <w:rPr>
          <w:rFonts w:hint="eastAsia" w:eastAsia="黑体"/>
          <w:kern w:val="0"/>
          <w:lang w:eastAsia="zh-CN"/>
        </w:rPr>
        <w:t>合同扫描件</w:t>
      </w:r>
      <w:r>
        <w:rPr>
          <w:rFonts w:hint="eastAsia" w:eastAsia="黑体"/>
          <w:kern w:val="0"/>
        </w:rPr>
        <w:t>。</w:t>
      </w:r>
    </w:p>
    <w:p>
      <w:pPr>
        <w:pStyle w:val="2"/>
        <w:rPr>
          <w:rFonts w:hint="default"/>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389"/>
          <w:tab w:val="center" w:pos="4453"/>
        </w:tabs>
        <w:spacing w:before="0" w:beforeAutospacing="0" w:after="0" w:afterAutospacing="0" w:line="720" w:lineRule="atLeast"/>
        <w:ind w:left="0" w:right="0" w:firstLine="0"/>
        <w:jc w:val="center"/>
        <w:outlineLvl w:val="9"/>
        <w:rPr>
          <w:rFonts w:hint="eastAsia" w:ascii="微软雅黑" w:hAnsi="微软雅黑" w:eastAsia="微软雅黑" w:cs="微软雅黑"/>
          <w:b w:val="0"/>
          <w:i w:val="0"/>
          <w:caps w:val="0"/>
          <w:color w:val="auto"/>
          <w:spacing w:val="0"/>
          <w:sz w:val="36"/>
          <w:szCs w:val="36"/>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389"/>
          <w:tab w:val="center" w:pos="4453"/>
        </w:tabs>
        <w:spacing w:before="0" w:beforeAutospacing="0" w:after="0" w:afterAutospacing="0" w:line="720" w:lineRule="atLeast"/>
        <w:ind w:left="0" w:right="0" w:firstLine="0"/>
        <w:jc w:val="center"/>
        <w:outlineLvl w:val="9"/>
        <w:rPr>
          <w:rFonts w:hint="eastAsia" w:ascii="微软雅黑" w:hAnsi="微软雅黑" w:eastAsia="微软雅黑" w:cs="微软雅黑"/>
          <w:b w:val="0"/>
          <w:i w:val="0"/>
          <w:caps w:val="0"/>
          <w:color w:val="auto"/>
          <w:spacing w:val="0"/>
          <w:sz w:val="36"/>
          <w:szCs w:val="36"/>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389"/>
          <w:tab w:val="center" w:pos="4453"/>
        </w:tabs>
        <w:spacing w:before="0" w:beforeAutospacing="0" w:after="0" w:afterAutospacing="0" w:line="720" w:lineRule="atLeast"/>
        <w:ind w:left="0" w:right="0" w:firstLine="0"/>
        <w:jc w:val="center"/>
        <w:outlineLvl w:val="9"/>
        <w:rPr>
          <w:rFonts w:hint="eastAsia" w:ascii="微软雅黑" w:hAnsi="微软雅黑" w:eastAsia="微软雅黑" w:cs="微软雅黑"/>
          <w:b w:val="0"/>
          <w:i w:val="0"/>
          <w:caps w:val="0"/>
          <w:color w:val="auto"/>
          <w:spacing w:val="0"/>
          <w:sz w:val="36"/>
          <w:szCs w:val="36"/>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389"/>
          <w:tab w:val="center" w:pos="4453"/>
        </w:tabs>
        <w:spacing w:before="0" w:beforeAutospacing="0" w:after="0" w:afterAutospacing="0" w:line="720" w:lineRule="atLeast"/>
        <w:ind w:left="0" w:right="0" w:firstLine="0"/>
        <w:jc w:val="center"/>
        <w:outlineLvl w:val="9"/>
        <w:rPr>
          <w:rFonts w:hint="eastAsia" w:ascii="微软雅黑" w:hAnsi="微软雅黑" w:eastAsia="微软雅黑" w:cs="微软雅黑"/>
          <w:b w:val="0"/>
          <w:i w:val="0"/>
          <w:caps w:val="0"/>
          <w:color w:val="auto"/>
          <w:spacing w:val="0"/>
          <w:sz w:val="36"/>
          <w:szCs w:val="36"/>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389"/>
          <w:tab w:val="center" w:pos="4453"/>
        </w:tabs>
        <w:spacing w:before="0" w:beforeAutospacing="0" w:after="0" w:afterAutospacing="0" w:line="720" w:lineRule="atLeast"/>
        <w:ind w:left="0" w:right="0" w:firstLine="0"/>
        <w:jc w:val="center"/>
        <w:outlineLvl w:val="9"/>
        <w:rPr>
          <w:rFonts w:hint="eastAsia" w:ascii="微软雅黑" w:hAnsi="微软雅黑" w:eastAsia="微软雅黑" w:cs="微软雅黑"/>
          <w:b w:val="0"/>
          <w:i w:val="0"/>
          <w:caps w:val="0"/>
          <w:color w:val="auto"/>
          <w:spacing w:val="0"/>
          <w:sz w:val="36"/>
          <w:szCs w:val="36"/>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389"/>
          <w:tab w:val="center" w:pos="4453"/>
        </w:tabs>
        <w:spacing w:before="0" w:beforeAutospacing="0" w:after="0" w:afterAutospacing="0" w:line="720" w:lineRule="atLeast"/>
        <w:ind w:left="0" w:right="0" w:firstLine="0"/>
        <w:jc w:val="center"/>
        <w:outlineLvl w:val="9"/>
        <w:rPr>
          <w:rFonts w:hint="eastAsia" w:ascii="微软雅黑" w:hAnsi="微软雅黑" w:eastAsia="微软雅黑" w:cs="微软雅黑"/>
          <w:b w:val="0"/>
          <w:i w:val="0"/>
          <w:caps w:val="0"/>
          <w:color w:val="auto"/>
          <w:spacing w:val="0"/>
          <w:sz w:val="36"/>
          <w:szCs w:val="36"/>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389"/>
          <w:tab w:val="center" w:pos="4453"/>
        </w:tabs>
        <w:spacing w:before="0" w:beforeAutospacing="0" w:after="0" w:afterAutospacing="0" w:line="720" w:lineRule="atLeast"/>
        <w:ind w:left="0" w:right="0" w:firstLine="0"/>
        <w:jc w:val="center"/>
        <w:outlineLvl w:val="9"/>
        <w:rPr>
          <w:rFonts w:hint="eastAsia" w:ascii="微软雅黑" w:hAnsi="微软雅黑" w:eastAsia="微软雅黑" w:cs="微软雅黑"/>
          <w:b w:val="0"/>
          <w:i w:val="0"/>
          <w:caps w:val="0"/>
          <w:color w:val="auto"/>
          <w:spacing w:val="0"/>
          <w:sz w:val="36"/>
          <w:szCs w:val="36"/>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389"/>
          <w:tab w:val="center" w:pos="4453"/>
        </w:tabs>
        <w:spacing w:before="0" w:beforeAutospacing="0" w:after="0" w:afterAutospacing="0" w:line="720" w:lineRule="atLeast"/>
        <w:ind w:left="0" w:right="0" w:firstLine="0"/>
        <w:jc w:val="center"/>
        <w:outlineLvl w:val="9"/>
        <w:rPr>
          <w:rFonts w:hint="eastAsia" w:ascii="微软雅黑" w:hAnsi="微软雅黑" w:eastAsia="微软雅黑" w:cs="微软雅黑"/>
          <w:b w:val="0"/>
          <w:i w:val="0"/>
          <w:caps w:val="0"/>
          <w:color w:val="auto"/>
          <w:spacing w:val="0"/>
          <w:sz w:val="36"/>
          <w:szCs w:val="36"/>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389"/>
          <w:tab w:val="center" w:pos="4453"/>
        </w:tabs>
        <w:spacing w:before="0" w:beforeAutospacing="0" w:after="0" w:afterAutospacing="0" w:line="720" w:lineRule="atLeast"/>
        <w:ind w:left="0" w:right="0" w:firstLine="0"/>
        <w:jc w:val="center"/>
        <w:outlineLvl w:val="9"/>
        <w:rPr>
          <w:rFonts w:hint="eastAsia" w:ascii="微软雅黑" w:hAnsi="微软雅黑" w:eastAsia="微软雅黑" w:cs="微软雅黑"/>
          <w:b w:val="0"/>
          <w:i w:val="0"/>
          <w:caps w:val="0"/>
          <w:color w:val="auto"/>
          <w:spacing w:val="0"/>
          <w:sz w:val="36"/>
          <w:szCs w:val="36"/>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389"/>
          <w:tab w:val="center" w:pos="4453"/>
        </w:tabs>
        <w:spacing w:before="0" w:beforeAutospacing="0" w:after="0" w:afterAutospacing="0" w:line="720" w:lineRule="atLeast"/>
        <w:ind w:left="0" w:right="0" w:firstLine="0"/>
        <w:jc w:val="center"/>
        <w:outlineLvl w:val="9"/>
        <w:rPr>
          <w:rFonts w:hint="eastAsia" w:ascii="微软雅黑" w:hAnsi="微软雅黑" w:eastAsia="微软雅黑" w:cs="微软雅黑"/>
          <w:b w:val="0"/>
          <w:i w:val="0"/>
          <w:caps w:val="0"/>
          <w:color w:val="auto"/>
          <w:spacing w:val="0"/>
          <w:sz w:val="36"/>
          <w:szCs w:val="36"/>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389"/>
          <w:tab w:val="center" w:pos="4453"/>
        </w:tabs>
        <w:spacing w:before="0" w:beforeAutospacing="0" w:after="0" w:afterAutospacing="0" w:line="720" w:lineRule="atLeast"/>
        <w:ind w:left="0" w:right="0" w:firstLine="0"/>
        <w:jc w:val="center"/>
        <w:outlineLvl w:val="9"/>
        <w:rPr>
          <w:rFonts w:hint="eastAsia" w:ascii="微软雅黑" w:hAnsi="微软雅黑" w:eastAsia="微软雅黑" w:cs="微软雅黑"/>
          <w:b w:val="0"/>
          <w:i w:val="0"/>
          <w:caps w:val="0"/>
          <w:color w:val="auto"/>
          <w:spacing w:val="0"/>
          <w:sz w:val="36"/>
          <w:szCs w:val="36"/>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389"/>
          <w:tab w:val="center" w:pos="4453"/>
        </w:tabs>
        <w:spacing w:before="0" w:beforeAutospacing="0" w:after="0" w:afterAutospacing="0" w:line="720" w:lineRule="atLeast"/>
        <w:ind w:left="0" w:right="0" w:firstLine="0"/>
        <w:jc w:val="center"/>
        <w:outlineLvl w:val="9"/>
        <w:rPr>
          <w:rFonts w:hint="eastAsia" w:ascii="微软雅黑" w:hAnsi="微软雅黑" w:eastAsia="微软雅黑" w:cs="微软雅黑"/>
          <w:b w:val="0"/>
          <w:i w:val="0"/>
          <w:caps w:val="0"/>
          <w:color w:val="auto"/>
          <w:spacing w:val="0"/>
          <w:sz w:val="36"/>
          <w:szCs w:val="36"/>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389"/>
          <w:tab w:val="center" w:pos="4453"/>
        </w:tabs>
        <w:spacing w:before="0" w:beforeAutospacing="0" w:after="0" w:afterAutospacing="0" w:line="720" w:lineRule="atLeast"/>
        <w:ind w:left="0" w:right="0" w:firstLine="0"/>
        <w:jc w:val="both"/>
        <w:outlineLvl w:val="9"/>
        <w:rPr>
          <w:rFonts w:hint="eastAsia" w:ascii="微软雅黑" w:hAnsi="微软雅黑" w:eastAsia="微软雅黑" w:cs="微软雅黑"/>
          <w:b w:val="0"/>
          <w:i w:val="0"/>
          <w:caps w:val="0"/>
          <w:color w:val="auto"/>
          <w:spacing w:val="0"/>
          <w:sz w:val="36"/>
          <w:szCs w:val="36"/>
          <w:highlight w:val="none"/>
          <w:lang w:val="en-US" w:eastAsia="zh-CN"/>
        </w:rPr>
      </w:pPr>
    </w:p>
    <w:p>
      <w:pPr>
        <w:pStyle w:val="2"/>
        <w:rPr>
          <w:rFonts w:hint="eastAsia" w:ascii="微软雅黑" w:hAnsi="微软雅黑" w:eastAsia="微软雅黑" w:cs="微软雅黑"/>
          <w:b w:val="0"/>
          <w:i w:val="0"/>
          <w:caps w:val="0"/>
          <w:color w:val="auto"/>
          <w:spacing w:val="0"/>
          <w:sz w:val="36"/>
          <w:szCs w:val="36"/>
          <w:highlight w:val="none"/>
          <w:lang w:val="en-US" w:eastAsia="zh-CN"/>
        </w:rPr>
      </w:pP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b/>
          <w:bCs/>
          <w:color w:val="auto"/>
          <w:sz w:val="32"/>
          <w:szCs w:val="32"/>
        </w:rPr>
        <w:t>附录4 资格审查条件(信誉最低要求)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6"/>
        <w:tblW w:w="42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7076"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7076" w:type="dxa"/>
            <w:noWrap w:val="0"/>
            <w:vAlign w:val="center"/>
          </w:tcPr>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不得存在下列情况（信誉最低要求）：</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1、处于被责令停业、接管或清算、破产状态；</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2、处于被交通运输部或湖北省交通运输主管部门做出禁止进入公路建设市场的处罚且处于有效期内；</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3、存在下列不良状况或不良信用记录：</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（1）在国家企业信用信息公示系统（http://www.gsxt.gov.cn/）中被列入严重违法失信企业名单的；</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rPr>
              <w:t>（2）</w:t>
            </w:r>
            <w:r>
              <w:rPr>
                <w:rFonts w:hint="eastAsia" w:cs="Times New Roman"/>
                <w:color w:val="auto"/>
                <w:sz w:val="24"/>
                <w:szCs w:val="24"/>
                <w:lang w:eastAsia="zh-CN"/>
              </w:rPr>
              <w:t>在“中国执行信息</w:t>
            </w:r>
            <w:r>
              <w:rPr>
                <w:rFonts w:hint="eastAsia" w:ascii="Times New Roman" w:hAnsi="Times New Roman" w:eastAsia="宋体" w:cs="Times New Roman"/>
                <w:color w:val="auto"/>
                <w:sz w:val="24"/>
                <w:szCs w:val="24"/>
                <w:lang w:eastAsia="zh-CN"/>
              </w:rPr>
              <w:t>公开网”（http://zxgk.court.gov.cn/）中被列入失信被执行人名单</w:t>
            </w:r>
            <w:r>
              <w:rPr>
                <w:rFonts w:hint="default" w:ascii="Times New Roman" w:hAnsi="Times New Roman" w:eastAsia="宋体" w:cs="Times New Roman"/>
                <w:color w:val="auto"/>
                <w:sz w:val="24"/>
                <w:szCs w:val="24"/>
              </w:rPr>
              <w:t>；</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（3）申请人或其法定代表人在近三年内有行贿犯罪行为的；</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（4）其他在“信用中国”网站（http://www.creditchina.gov.cn/）中被列为</w:t>
            </w:r>
            <w:r>
              <w:rPr>
                <w:rFonts w:hint="eastAsia" w:ascii="Times New Roman" w:hAnsi="Times New Roman" w:eastAsia="宋体" w:cs="Times New Roman"/>
                <w:color w:val="auto"/>
                <w:sz w:val="24"/>
                <w:szCs w:val="24"/>
                <w:lang w:val="en-US" w:eastAsia="zh-CN"/>
              </w:rPr>
              <w:t>严重失信主体名单</w:t>
            </w:r>
            <w:r>
              <w:rPr>
                <w:rFonts w:hint="default" w:ascii="Times New Roman" w:hAnsi="Times New Roman" w:eastAsia="宋体" w:cs="Times New Roman"/>
                <w:color w:val="auto"/>
                <w:sz w:val="24"/>
                <w:szCs w:val="24"/>
              </w:rPr>
              <w:t>，且按联合惩戒要求禁止参与招投标的；</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（5）上一年度被列入</w:t>
            </w:r>
            <w:r>
              <w:rPr>
                <w:rFonts w:hint="eastAsia" w:cs="Times New Roman"/>
                <w:color w:val="auto"/>
                <w:sz w:val="24"/>
                <w:szCs w:val="24"/>
                <w:lang w:val="en-US" w:eastAsia="zh-CN"/>
              </w:rPr>
              <w:t>采购</w:t>
            </w:r>
            <w:r>
              <w:rPr>
                <w:rFonts w:hint="eastAsia" w:ascii="Times New Roman" w:hAnsi="Times New Roman" w:eastAsia="宋体" w:cs="Times New Roman"/>
                <w:color w:val="auto"/>
                <w:sz w:val="24"/>
                <w:szCs w:val="24"/>
                <w:lang w:val="en-US" w:eastAsia="zh-CN"/>
              </w:rPr>
              <w:t>人</w:t>
            </w:r>
            <w:r>
              <w:rPr>
                <w:rFonts w:hint="default" w:ascii="Times New Roman" w:hAnsi="Times New Roman" w:eastAsia="宋体" w:cs="Times New Roman"/>
                <w:color w:val="auto"/>
                <w:sz w:val="24"/>
                <w:szCs w:val="24"/>
              </w:rPr>
              <w:t>D级资源库</w:t>
            </w:r>
            <w:r>
              <w:rPr>
                <w:rFonts w:hint="eastAsia" w:ascii="Times New Roman" w:hAnsi="Times New Roman" w:eastAsia="宋体" w:cs="Times New Roman"/>
                <w:color w:val="auto"/>
                <w:sz w:val="24"/>
                <w:szCs w:val="24"/>
                <w:lang w:val="en-US" w:eastAsia="zh-CN"/>
              </w:rPr>
              <w:t>且在处罚期内</w:t>
            </w:r>
            <w:r>
              <w:rPr>
                <w:rFonts w:hint="default" w:ascii="Times New Roman" w:hAnsi="Times New Roman" w:eastAsia="宋体" w:cs="Times New Roman"/>
                <w:color w:val="auto"/>
                <w:sz w:val="24"/>
                <w:szCs w:val="24"/>
              </w:rPr>
              <w:t>的协作单位；</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eastAsia="宋体" w:cs="Times New Roman"/>
                <w:color w:val="auto"/>
                <w:sz w:val="24"/>
                <w:szCs w:val="24"/>
              </w:rPr>
              <w:t>（6）近三年度被列入</w:t>
            </w:r>
            <w:r>
              <w:rPr>
                <w:rFonts w:hint="eastAsia" w:cs="Times New Roman"/>
                <w:color w:val="auto"/>
                <w:sz w:val="24"/>
                <w:szCs w:val="24"/>
                <w:lang w:val="en-US" w:eastAsia="zh-CN"/>
              </w:rPr>
              <w:t>采购</w:t>
            </w:r>
            <w:bookmarkStart w:id="0" w:name="_GoBack"/>
            <w:bookmarkEnd w:id="0"/>
            <w:r>
              <w:rPr>
                <w:rFonts w:hint="eastAsia" w:ascii="Times New Roman" w:hAnsi="Times New Roman" w:eastAsia="宋体" w:cs="Times New Roman"/>
                <w:color w:val="auto"/>
                <w:sz w:val="24"/>
                <w:szCs w:val="24"/>
                <w:lang w:val="en-US" w:eastAsia="zh-CN"/>
              </w:rPr>
              <w:t>人</w:t>
            </w:r>
            <w:r>
              <w:rPr>
                <w:rFonts w:hint="default" w:ascii="Times New Roman" w:hAnsi="Times New Roman" w:eastAsia="宋体" w:cs="Times New Roman"/>
                <w:color w:val="auto"/>
                <w:sz w:val="24"/>
                <w:szCs w:val="24"/>
              </w:rPr>
              <w:t>Z级资源库</w:t>
            </w:r>
            <w:r>
              <w:rPr>
                <w:rFonts w:hint="eastAsia" w:ascii="Times New Roman" w:hAnsi="Times New Roman" w:eastAsia="宋体" w:cs="Times New Roman"/>
                <w:color w:val="auto"/>
                <w:sz w:val="24"/>
                <w:szCs w:val="24"/>
                <w:lang w:val="en-US" w:eastAsia="zh-CN"/>
              </w:rPr>
              <w:t>且在处罚期内</w:t>
            </w:r>
            <w:r>
              <w:rPr>
                <w:rFonts w:hint="default" w:ascii="Times New Roman" w:hAnsi="Times New Roman" w:eastAsia="宋体" w:cs="Times New Roman"/>
                <w:color w:val="auto"/>
                <w:sz w:val="24"/>
                <w:szCs w:val="24"/>
              </w:rPr>
              <w:t>的协作单位。</w:t>
            </w:r>
          </w:p>
        </w:tc>
      </w:tr>
    </w:tbl>
    <w:p>
      <w:pPr>
        <w:pStyle w:val="2"/>
        <w:keepNext w:val="0"/>
        <w:keepLines w:val="0"/>
        <w:pageBreakBefore w:val="0"/>
        <w:kinsoku/>
        <w:overflowPunct/>
        <w:topLinePunct w:val="0"/>
        <w:autoSpaceDE/>
        <w:autoSpaceDN/>
        <w:bidi w:val="0"/>
        <w:spacing w:after="0" w:line="360" w:lineRule="auto"/>
        <w:ind w:left="0" w:leftChars="0" w:firstLine="0" w:firstLineChars="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对以上（1）、（2）、（4）信用状况应附指定网站</w:t>
      </w:r>
      <w:r>
        <w:rPr>
          <w:rFonts w:hint="eastAsia" w:eastAsia="黑体" w:cs="Times New Roman"/>
          <w:color w:val="auto"/>
          <w:sz w:val="21"/>
          <w:szCs w:val="21"/>
          <w:lang w:val="en-US" w:eastAsia="zh-CN"/>
        </w:rPr>
        <w:t>带有时间印记的</w:t>
      </w:r>
      <w:r>
        <w:rPr>
          <w:rFonts w:hint="default" w:ascii="Times New Roman" w:hAnsi="Times New Roman" w:eastAsia="黑体" w:cs="Times New Roman"/>
          <w:color w:val="auto"/>
          <w:sz w:val="21"/>
          <w:szCs w:val="21"/>
        </w:rPr>
        <w:t>截图，截图时间为</w:t>
      </w:r>
      <w:r>
        <w:rPr>
          <w:rFonts w:hint="eastAsia" w:ascii="Times New Roman" w:hAnsi="Times New Roman" w:eastAsia="黑体" w:cs="Times New Roman"/>
          <w:color w:val="auto"/>
          <w:sz w:val="21"/>
          <w:szCs w:val="21"/>
          <w:lang w:eastAsia="zh-CN"/>
        </w:rPr>
        <w:t>遴选</w:t>
      </w:r>
      <w:r>
        <w:rPr>
          <w:rFonts w:hint="default" w:ascii="Times New Roman" w:hAnsi="Times New Roman" w:eastAsia="黑体" w:cs="Times New Roman"/>
          <w:color w:val="auto"/>
          <w:sz w:val="21"/>
          <w:szCs w:val="21"/>
        </w:rPr>
        <w:t>公告发布之日至申请截止日之间。</w:t>
      </w:r>
    </w:p>
    <w:p>
      <w:pPr>
        <w:rPr>
          <w:rFonts w:hint="default" w:ascii="Times New Roman" w:hAnsi="Times New Roman" w:eastAsia="黑体" w:cs="Times New Roman"/>
          <w:color w:val="auto"/>
          <w:sz w:val="21"/>
          <w:szCs w:val="21"/>
        </w:rPr>
      </w:pPr>
    </w:p>
    <w:p>
      <w:pPr>
        <w:pStyle w:val="2"/>
        <w:rPr>
          <w:rFonts w:hint="default" w:ascii="Times New Roman" w:hAnsi="Times New Roman" w:eastAsia="黑体" w:cs="Times New Roman"/>
          <w:color w:val="auto"/>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NWYxMjdjYzE2NGI5M2Y0ZTNlMzQ2NzdkMTk0NWUifQ=="/>
  </w:docVars>
  <w:rsids>
    <w:rsidRoot w:val="00000000"/>
    <w:rsid w:val="005A2343"/>
    <w:rsid w:val="013875E6"/>
    <w:rsid w:val="013C7E1C"/>
    <w:rsid w:val="023A4CAD"/>
    <w:rsid w:val="02E40C8B"/>
    <w:rsid w:val="03CA0A11"/>
    <w:rsid w:val="04183601"/>
    <w:rsid w:val="049E7B56"/>
    <w:rsid w:val="075D4258"/>
    <w:rsid w:val="08B46646"/>
    <w:rsid w:val="08BA0560"/>
    <w:rsid w:val="097F5F80"/>
    <w:rsid w:val="0A174181"/>
    <w:rsid w:val="0DAF5E7E"/>
    <w:rsid w:val="0DD810DF"/>
    <w:rsid w:val="0E81199A"/>
    <w:rsid w:val="117B0DD3"/>
    <w:rsid w:val="11B31770"/>
    <w:rsid w:val="129F08C8"/>
    <w:rsid w:val="148B7BCE"/>
    <w:rsid w:val="15201AD8"/>
    <w:rsid w:val="15BD1E9C"/>
    <w:rsid w:val="16AC3B32"/>
    <w:rsid w:val="171F4343"/>
    <w:rsid w:val="179B4084"/>
    <w:rsid w:val="19A36EAE"/>
    <w:rsid w:val="1A2B15B7"/>
    <w:rsid w:val="1B1E2366"/>
    <w:rsid w:val="1B3E205F"/>
    <w:rsid w:val="1D2603E1"/>
    <w:rsid w:val="1D786EF7"/>
    <w:rsid w:val="1DE86583"/>
    <w:rsid w:val="1E055942"/>
    <w:rsid w:val="1FB53E31"/>
    <w:rsid w:val="205914CF"/>
    <w:rsid w:val="216F754D"/>
    <w:rsid w:val="221A0A60"/>
    <w:rsid w:val="228D26FD"/>
    <w:rsid w:val="235E163F"/>
    <w:rsid w:val="23A96710"/>
    <w:rsid w:val="25AF113C"/>
    <w:rsid w:val="266F1E66"/>
    <w:rsid w:val="28691146"/>
    <w:rsid w:val="28F70F99"/>
    <w:rsid w:val="2BCE3EB8"/>
    <w:rsid w:val="2C8E49EC"/>
    <w:rsid w:val="2CA85BBD"/>
    <w:rsid w:val="2D58730D"/>
    <w:rsid w:val="2E9D786F"/>
    <w:rsid w:val="31C73BD2"/>
    <w:rsid w:val="350E6CBD"/>
    <w:rsid w:val="35575B4A"/>
    <w:rsid w:val="37BA38F5"/>
    <w:rsid w:val="37F225F3"/>
    <w:rsid w:val="38126268"/>
    <w:rsid w:val="39DE6E67"/>
    <w:rsid w:val="3A3275FA"/>
    <w:rsid w:val="3BB4607E"/>
    <w:rsid w:val="3D8B495B"/>
    <w:rsid w:val="3D9415D1"/>
    <w:rsid w:val="3F7A6E23"/>
    <w:rsid w:val="3F9F2A49"/>
    <w:rsid w:val="3FA052E5"/>
    <w:rsid w:val="40C90ED3"/>
    <w:rsid w:val="43304053"/>
    <w:rsid w:val="43520E6B"/>
    <w:rsid w:val="44F23252"/>
    <w:rsid w:val="4C36107A"/>
    <w:rsid w:val="4D992A18"/>
    <w:rsid w:val="4DFD541B"/>
    <w:rsid w:val="4E895DC9"/>
    <w:rsid w:val="4F664065"/>
    <w:rsid w:val="4F9244C6"/>
    <w:rsid w:val="4FFA1247"/>
    <w:rsid w:val="50F76EF8"/>
    <w:rsid w:val="5259090B"/>
    <w:rsid w:val="53166DEF"/>
    <w:rsid w:val="57565BBE"/>
    <w:rsid w:val="578C3258"/>
    <w:rsid w:val="5865624B"/>
    <w:rsid w:val="5AD9089C"/>
    <w:rsid w:val="5B9D50B2"/>
    <w:rsid w:val="5C253687"/>
    <w:rsid w:val="5C2540DF"/>
    <w:rsid w:val="5FDC0FF6"/>
    <w:rsid w:val="60C62A03"/>
    <w:rsid w:val="60F175B7"/>
    <w:rsid w:val="62472D4B"/>
    <w:rsid w:val="62773011"/>
    <w:rsid w:val="62E8143A"/>
    <w:rsid w:val="63305C07"/>
    <w:rsid w:val="64C61056"/>
    <w:rsid w:val="65365752"/>
    <w:rsid w:val="6546166F"/>
    <w:rsid w:val="65ED4EAE"/>
    <w:rsid w:val="66062B60"/>
    <w:rsid w:val="68854CE3"/>
    <w:rsid w:val="68AF44D9"/>
    <w:rsid w:val="6A6D639C"/>
    <w:rsid w:val="6B453715"/>
    <w:rsid w:val="6C0E60D2"/>
    <w:rsid w:val="6C155B1D"/>
    <w:rsid w:val="6C6B4604"/>
    <w:rsid w:val="6E69215E"/>
    <w:rsid w:val="6F1D27D8"/>
    <w:rsid w:val="6FF03CE6"/>
    <w:rsid w:val="722C2250"/>
    <w:rsid w:val="75CF6EE2"/>
    <w:rsid w:val="76685DAC"/>
    <w:rsid w:val="76A90ACA"/>
    <w:rsid w:val="76D745EE"/>
    <w:rsid w:val="7746386B"/>
    <w:rsid w:val="77696FC1"/>
    <w:rsid w:val="789C52E5"/>
    <w:rsid w:val="794C7D39"/>
    <w:rsid w:val="79D134D3"/>
    <w:rsid w:val="7A095ECC"/>
    <w:rsid w:val="7A0C645C"/>
    <w:rsid w:val="7AB85048"/>
    <w:rsid w:val="7B8470BE"/>
    <w:rsid w:val="7C5B5C2B"/>
    <w:rsid w:val="7E386F32"/>
    <w:rsid w:val="7E8C081C"/>
    <w:rsid w:val="7F764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w:basedOn w:val="1"/>
    <w:next w:val="1"/>
    <w:qFormat/>
    <w:uiPriority w:val="0"/>
    <w:pPr>
      <w:spacing w:after="120"/>
    </w:pPr>
  </w:style>
  <w:style w:type="paragraph" w:styleId="5">
    <w:name w:val="Body Text First Indent"/>
    <w:basedOn w:val="4"/>
    <w:qFormat/>
    <w:uiPriority w:val="0"/>
    <w:pPr>
      <w:ind w:firstLine="420" w:firstLineChars="100"/>
    </w:pPr>
  </w:style>
  <w:style w:type="paragraph" w:customStyle="1" w:styleId="8">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2022-05-12T03:31:00Z</dcterms:created>
  <dc:creator>DELL</dc:creator>
  <cp:lastModifiedBy>蔡雪洋</cp:lastModifiedBy>
  <dcterms:modified xsi:type="dcterms:W3CDTF">2022-08-18T01:15:00Z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AB9DF497AE28475D850257B95C126370</vt:lpwstr>
  </property>
</Properties>
</file>